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0D" w:rsidRDefault="00B27C0D" w:rsidP="00B27C0D">
      <w:pPr>
        <w:spacing w:line="384" w:lineRule="auto"/>
        <w:ind w:firstLineChars="200" w:firstLine="420"/>
        <w:rPr>
          <w:rFonts w:ascii="宋体" w:hAnsi="宋体" w:hint="eastAsia"/>
          <w:sz w:val="24"/>
        </w:rPr>
      </w:pPr>
      <w:r>
        <w:rPr>
          <w:szCs w:val="21"/>
        </w:rPr>
        <w:t>附表</w:t>
      </w:r>
      <w:r>
        <w:rPr>
          <w:rFonts w:ascii="Times New Roman" w:hAnsi="Times New Roman" w:cs="Times New Roman"/>
          <w:b/>
          <w:bCs/>
          <w:szCs w:val="21"/>
        </w:rPr>
        <w:t>1</w:t>
      </w:r>
      <w:r>
        <w:rPr>
          <w:rFonts w:hint="eastAsia"/>
          <w:szCs w:val="21"/>
        </w:rPr>
        <w:t>马克思主义学院</w:t>
      </w:r>
      <w:r>
        <w:rPr>
          <w:szCs w:val="21"/>
        </w:rPr>
        <w:t>学术型硕士研究生培养项目学分说明表</w:t>
      </w:r>
    </w:p>
    <w:tbl>
      <w:tblPr>
        <w:tblpPr w:leftFromText="180" w:rightFromText="180" w:vertAnchor="text" w:horzAnchor="margin" w:tblpXSpec="center" w:tblpY="338"/>
        <w:tblOverlap w:val="never"/>
        <w:tblW w:w="8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37"/>
        <w:gridCol w:w="437"/>
        <w:gridCol w:w="3079"/>
        <w:gridCol w:w="709"/>
        <w:gridCol w:w="428"/>
        <w:gridCol w:w="726"/>
        <w:gridCol w:w="1742"/>
      </w:tblGrid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Align w:val="center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 w:val="20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18"/>
              </w:rPr>
              <w:t>分类</w:t>
            </w:r>
          </w:p>
        </w:tc>
        <w:tc>
          <w:tcPr>
            <w:tcW w:w="874" w:type="dxa"/>
            <w:gridSpan w:val="2"/>
            <w:vAlign w:val="center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 w:val="20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18"/>
              </w:rPr>
              <w:t>性质</w:t>
            </w:r>
          </w:p>
        </w:tc>
        <w:tc>
          <w:tcPr>
            <w:tcW w:w="3079" w:type="dxa"/>
            <w:vAlign w:val="center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sz w:val="20"/>
                <w:szCs w:val="18"/>
              </w:rPr>
              <w:t>课程名称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0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sz w:val="20"/>
                <w:szCs w:val="18"/>
              </w:rPr>
              <w:t>学</w:t>
            </w:r>
          </w:p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sz w:val="20"/>
                <w:szCs w:val="18"/>
              </w:rPr>
              <w:t>分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sz w:val="20"/>
                <w:szCs w:val="18"/>
              </w:rPr>
              <w:t>学时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sz w:val="20"/>
                <w:szCs w:val="18"/>
              </w:rPr>
              <w:t>开课学期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sz w:val="20"/>
                <w:szCs w:val="18"/>
              </w:rPr>
              <w:t>开课单位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 w:val="restart"/>
            <w:vAlign w:val="center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课</w:t>
            </w:r>
          </w:p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程</w:t>
            </w:r>
          </w:p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教</w:t>
            </w:r>
          </w:p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学</w:t>
            </w:r>
          </w:p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874" w:type="dxa"/>
            <w:gridSpan w:val="2"/>
            <w:vMerge w:val="restart"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公共必修课</w:t>
            </w: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自然辩证法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18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874" w:type="dxa"/>
            <w:gridSpan w:val="2"/>
            <w:vMerge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中国特色社会主义理论与实践研究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36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  <w:vAlign w:val="center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英语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5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90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外语学院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 w:val="restart"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 w:hint="eastAsia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专业必修课</w:t>
            </w:r>
          </w:p>
        </w:tc>
        <w:tc>
          <w:tcPr>
            <w:tcW w:w="437" w:type="dxa"/>
            <w:vMerge w:val="restart"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 w:hint="eastAsia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专业基础课</w:t>
            </w:r>
          </w:p>
        </w:tc>
        <w:tc>
          <w:tcPr>
            <w:tcW w:w="3079" w:type="dxa"/>
            <w:vAlign w:val="center"/>
          </w:tcPr>
          <w:p w:rsidR="00B27C0D" w:rsidRPr="00901908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马克思主义与社会科学方法论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 w:hint="eastAsia"/>
                <w:b/>
                <w:szCs w:val="21"/>
              </w:rPr>
            </w:pPr>
          </w:p>
        </w:tc>
        <w:tc>
          <w:tcPr>
            <w:tcW w:w="437" w:type="dxa"/>
            <w:vMerge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 w:hint="eastAsia"/>
                <w:b/>
                <w:szCs w:val="21"/>
              </w:rPr>
            </w:pPr>
          </w:p>
        </w:tc>
        <w:tc>
          <w:tcPr>
            <w:tcW w:w="3079" w:type="dxa"/>
            <w:vAlign w:val="center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习近平新时代中国特色社会主义思想概论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 w:hint="eastAsia"/>
                <w:b/>
                <w:szCs w:val="21"/>
              </w:rPr>
            </w:pPr>
          </w:p>
        </w:tc>
        <w:tc>
          <w:tcPr>
            <w:tcW w:w="437" w:type="dxa"/>
            <w:vMerge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 w:hint="eastAsia"/>
                <w:b/>
                <w:szCs w:val="21"/>
              </w:rPr>
            </w:pPr>
          </w:p>
        </w:tc>
        <w:tc>
          <w:tcPr>
            <w:tcW w:w="3079" w:type="dxa"/>
            <w:vAlign w:val="center"/>
          </w:tcPr>
          <w:p w:rsidR="00B27C0D" w:rsidRPr="00B60810" w:rsidRDefault="00B27C0D" w:rsidP="002860FB">
            <w:pPr>
              <w:rPr>
                <w:rFonts w:ascii="宋体" w:hAnsi="宋体" w:cs="Times New Roman"/>
                <w:szCs w:val="21"/>
              </w:rPr>
            </w:pPr>
            <w:r w:rsidRPr="00B60810">
              <w:rPr>
                <w:rFonts w:ascii="宋体" w:hAnsi="宋体" w:cs="Times New Roman" w:hint="eastAsia"/>
                <w:szCs w:val="21"/>
              </w:rPr>
              <w:t>习近平总书记教育重要论述研究</w:t>
            </w:r>
          </w:p>
        </w:tc>
        <w:tc>
          <w:tcPr>
            <w:tcW w:w="709" w:type="dxa"/>
            <w:vAlign w:val="center"/>
          </w:tcPr>
          <w:p w:rsidR="00B27C0D" w:rsidRPr="00B60810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 w:rsidRPr="00B60810">
              <w:rPr>
                <w:rFonts w:ascii="宋体" w:hAnsi="宋体" w:cs="Times New Roman" w:hint="eastAsia"/>
                <w:szCs w:val="21"/>
              </w:rPr>
              <w:t>1</w:t>
            </w:r>
          </w:p>
        </w:tc>
        <w:tc>
          <w:tcPr>
            <w:tcW w:w="428" w:type="dxa"/>
            <w:vAlign w:val="center"/>
          </w:tcPr>
          <w:p w:rsidR="00B27C0D" w:rsidRPr="00B60810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 w:rsidRPr="00B60810">
              <w:rPr>
                <w:rFonts w:ascii="宋体" w:hAnsi="宋体" w:cs="Times New Roman" w:hint="eastAsia"/>
                <w:szCs w:val="21"/>
              </w:rPr>
              <w:t>18</w:t>
            </w:r>
          </w:p>
        </w:tc>
        <w:tc>
          <w:tcPr>
            <w:tcW w:w="726" w:type="dxa"/>
            <w:vAlign w:val="center"/>
          </w:tcPr>
          <w:p w:rsidR="00B27C0D" w:rsidRPr="00B60810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 w:rsidRPr="00B60810"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Pr="00B60810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 w:rsidRPr="00B60810"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  <w:vAlign w:val="center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马克思主义经典著作导读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36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 w:rsidRPr="00901908">
              <w:rPr>
                <w:rFonts w:ascii="宋体" w:hAnsi="宋体" w:cs="Times New Roman" w:hint="eastAsia"/>
                <w:szCs w:val="21"/>
              </w:rPr>
              <w:t>马克思主义发展史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36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马克思主义基础理论研究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36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思想政治教育原理与方法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36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马克思主义哲学专题研究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36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 w:rsidRPr="00901908">
              <w:rPr>
                <w:rFonts w:ascii="宋体" w:hAnsi="宋体" w:cs="Times New Roman" w:hint="eastAsia"/>
                <w:szCs w:val="21"/>
              </w:rPr>
              <w:t>专业外语（</w:t>
            </w:r>
            <w:r>
              <w:rPr>
                <w:rFonts w:ascii="宋体" w:hAnsi="宋体" w:cs="Times New Roman" w:hint="eastAsia"/>
                <w:szCs w:val="21"/>
              </w:rPr>
              <w:t>限定选修</w:t>
            </w:r>
            <w:r w:rsidRPr="00901908">
              <w:rPr>
                <w:rFonts w:ascii="宋体" w:hAnsi="宋体" w:cs="Times New Roman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18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 w:val="restart"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专业学位课</w:t>
            </w:r>
          </w:p>
        </w:tc>
        <w:tc>
          <w:tcPr>
            <w:tcW w:w="3079" w:type="dxa"/>
          </w:tcPr>
          <w:p w:rsidR="00B27C0D" w:rsidRPr="00901908" w:rsidRDefault="00B27C0D" w:rsidP="002860FB">
            <w:pPr>
              <w:rPr>
                <w:rFonts w:ascii="宋体" w:hAnsi="宋体" w:cs="Times New Roman"/>
                <w:szCs w:val="21"/>
              </w:rPr>
            </w:pPr>
            <w:r w:rsidRPr="00901908">
              <w:rPr>
                <w:rFonts w:ascii="宋体" w:hAnsi="宋体" w:cs="Times New Roman" w:hint="eastAsia"/>
                <w:szCs w:val="21"/>
              </w:rPr>
              <w:t>马克思主义中国化专题研究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36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高校思想政治理论课程建设研究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  <w:r>
              <w:rPr>
                <w:rFonts w:ascii="宋体" w:hAnsi="宋体" w:cs="Times New Roman"/>
                <w:szCs w:val="21"/>
              </w:rPr>
              <w:t>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Pr="00901908" w:rsidRDefault="00B27C0D" w:rsidP="002860FB">
            <w:pPr>
              <w:rPr>
                <w:rFonts w:ascii="宋体" w:hAnsi="宋体" w:cs="Times New Roman"/>
                <w:szCs w:val="21"/>
              </w:rPr>
            </w:pPr>
            <w:r w:rsidRPr="00901908">
              <w:rPr>
                <w:rFonts w:ascii="宋体" w:hAnsi="宋体" w:cs="Times New Roman" w:hint="eastAsia"/>
                <w:szCs w:val="21"/>
              </w:rPr>
              <w:t>国外马克思主义思潮评介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  <w:r>
              <w:rPr>
                <w:rFonts w:ascii="宋体" w:hAnsi="宋体" w:cs="Times New Roman"/>
                <w:szCs w:val="21"/>
              </w:rPr>
              <w:t>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Pr="00901908" w:rsidRDefault="00B27C0D" w:rsidP="002860FB">
            <w:pPr>
              <w:rPr>
                <w:rFonts w:ascii="宋体" w:hAnsi="宋体" w:cs="Times New Roman"/>
                <w:szCs w:val="21"/>
              </w:rPr>
            </w:pPr>
            <w:r w:rsidRPr="00901908">
              <w:rPr>
                <w:rFonts w:ascii="宋体" w:hAnsi="宋体" w:cs="Times New Roman" w:hint="eastAsia"/>
                <w:szCs w:val="21"/>
              </w:rPr>
              <w:t>中国马克思主义经典著作导读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  <w:r>
              <w:rPr>
                <w:rFonts w:ascii="宋体" w:hAnsi="宋体" w:cs="Times New Roman"/>
                <w:szCs w:val="21"/>
              </w:rPr>
              <w:t>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874" w:type="dxa"/>
            <w:gridSpan w:val="2"/>
            <w:vMerge w:val="restart"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选修课</w:t>
            </w: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马克思主义基本原理前沿问题研究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  <w:r>
              <w:rPr>
                <w:rFonts w:ascii="宋体" w:hAnsi="宋体" w:cs="Times New Roman"/>
                <w:szCs w:val="21"/>
              </w:rPr>
              <w:t>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874" w:type="dxa"/>
            <w:gridSpan w:val="2"/>
            <w:vMerge/>
            <w:textDirection w:val="tbRlV"/>
            <w:vAlign w:val="center"/>
          </w:tcPr>
          <w:p w:rsidR="00B27C0D" w:rsidRDefault="00B27C0D" w:rsidP="002860FB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伦理学专题</w:t>
            </w:r>
            <w:r>
              <w:rPr>
                <w:rFonts w:ascii="宋体" w:hAnsi="宋体" w:cs="Times New Roman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  <w:r>
              <w:rPr>
                <w:rFonts w:ascii="宋体" w:hAnsi="宋体" w:cs="Times New Roman"/>
                <w:szCs w:val="21"/>
              </w:rPr>
              <w:t>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ind w:left="113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 w:rsidRPr="00901908">
              <w:rPr>
                <w:rFonts w:ascii="宋体" w:hAnsi="宋体" w:cs="Times New Roman" w:hint="eastAsia"/>
                <w:szCs w:val="21"/>
              </w:rPr>
              <w:t>马克思主义政治经济学专题研究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36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中国近现代史基本问题研究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  <w:r>
              <w:rPr>
                <w:rFonts w:ascii="宋体" w:hAnsi="宋体" w:cs="Times New Roman"/>
                <w:szCs w:val="21"/>
              </w:rPr>
              <w:t>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健康与社会发展专题研究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  <w:r>
              <w:rPr>
                <w:rFonts w:ascii="宋体" w:hAnsi="宋体" w:cs="Times New Roman"/>
                <w:szCs w:val="21"/>
              </w:rPr>
              <w:t>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91" w:type="dxa"/>
            <w:vMerge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B27C0D" w:rsidRDefault="00B27C0D" w:rsidP="002860F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3079" w:type="dxa"/>
          </w:tcPr>
          <w:p w:rsidR="00B27C0D" w:rsidRDefault="00B27C0D" w:rsidP="002860FB">
            <w:pPr>
              <w:rPr>
                <w:rFonts w:ascii="宋体" w:hAnsi="宋体" w:cs="Times New Roman"/>
                <w:szCs w:val="21"/>
              </w:rPr>
            </w:pPr>
            <w:r w:rsidRPr="00901908">
              <w:rPr>
                <w:rFonts w:ascii="宋体" w:hAnsi="宋体" w:cs="Times New Roman" w:hint="eastAsia"/>
                <w:szCs w:val="21"/>
              </w:rPr>
              <w:t>马克思主义与当代社会思潮</w:t>
            </w: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  <w:r>
              <w:rPr>
                <w:rFonts w:ascii="宋体" w:hAnsi="宋体" w:cs="Times New Roman"/>
                <w:szCs w:val="21"/>
              </w:rPr>
              <w:t>6</w:t>
            </w:r>
          </w:p>
        </w:tc>
        <w:tc>
          <w:tcPr>
            <w:tcW w:w="726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马克思主义学院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1565" w:type="dxa"/>
            <w:gridSpan w:val="3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学术活动</w:t>
            </w:r>
          </w:p>
        </w:tc>
        <w:tc>
          <w:tcPr>
            <w:tcW w:w="3079" w:type="dxa"/>
          </w:tcPr>
          <w:p w:rsidR="00B27C0D" w:rsidRDefault="00B27C0D" w:rsidP="002860F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68" w:type="dxa"/>
            <w:gridSpan w:val="2"/>
            <w:vMerge w:val="restart"/>
          </w:tcPr>
          <w:p w:rsidR="00B27C0D" w:rsidRDefault="00B27C0D" w:rsidP="002860FB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可参见《马克思主义学院研究生教学科研相关活动管理暂行规定》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1565" w:type="dxa"/>
            <w:gridSpan w:val="3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教学实践</w:t>
            </w:r>
          </w:p>
        </w:tc>
        <w:tc>
          <w:tcPr>
            <w:tcW w:w="3079" w:type="dxa"/>
          </w:tcPr>
          <w:p w:rsidR="00B27C0D" w:rsidRDefault="00B27C0D" w:rsidP="002860F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2468" w:type="dxa"/>
            <w:gridSpan w:val="2"/>
            <w:vMerge/>
          </w:tcPr>
          <w:p w:rsidR="00B27C0D" w:rsidRDefault="00B27C0D" w:rsidP="002860F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1565" w:type="dxa"/>
            <w:gridSpan w:val="3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科研实践要求</w:t>
            </w:r>
          </w:p>
        </w:tc>
        <w:tc>
          <w:tcPr>
            <w:tcW w:w="3079" w:type="dxa"/>
          </w:tcPr>
          <w:p w:rsidR="00B27C0D" w:rsidRDefault="00B27C0D" w:rsidP="002860F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hint="eastAsia"/>
                <w:szCs w:val="21"/>
              </w:rPr>
            </w:pPr>
            <w:r w:rsidRPr="000161C2"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68" w:type="dxa"/>
            <w:gridSpan w:val="2"/>
          </w:tcPr>
          <w:p w:rsidR="00B27C0D" w:rsidRDefault="00B27C0D" w:rsidP="002860FB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具体参照《新乡医学院硕士研究生学术成果管理暂时规定》</w:t>
            </w:r>
          </w:p>
        </w:tc>
      </w:tr>
      <w:tr w:rsidR="00B27C0D" w:rsidTr="002860FB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1565" w:type="dxa"/>
            <w:gridSpan w:val="3"/>
          </w:tcPr>
          <w:p w:rsidR="00B27C0D" w:rsidRDefault="00B27C0D" w:rsidP="002860FB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3079" w:type="dxa"/>
          </w:tcPr>
          <w:p w:rsidR="00B27C0D" w:rsidRDefault="00B27C0D" w:rsidP="002860F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hint="eastAsia"/>
                <w:szCs w:val="21"/>
              </w:rPr>
            </w:pPr>
            <w:r w:rsidRPr="000161C2"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428" w:type="dxa"/>
            <w:vAlign w:val="center"/>
          </w:tcPr>
          <w:p w:rsidR="00B27C0D" w:rsidRDefault="00B27C0D" w:rsidP="002860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68" w:type="dxa"/>
            <w:gridSpan w:val="2"/>
          </w:tcPr>
          <w:p w:rsidR="00B27C0D" w:rsidRDefault="00B27C0D" w:rsidP="002860F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:rsidR="00B27C0D" w:rsidRDefault="00B27C0D" w:rsidP="00B27C0D">
      <w:pPr>
        <w:adjustRightInd w:val="0"/>
        <w:snapToGrid w:val="0"/>
        <w:spacing w:line="384" w:lineRule="auto"/>
        <w:ind w:firstLineChars="200" w:firstLine="480"/>
        <w:rPr>
          <w:rFonts w:ascii="宋体" w:hAnsi="宋体"/>
          <w:sz w:val="24"/>
          <w:szCs w:val="24"/>
        </w:rPr>
      </w:pPr>
      <w:bookmarkStart w:id="0" w:name="_GoBack"/>
      <w:bookmarkEnd w:id="0"/>
    </w:p>
    <w:p w:rsidR="00B27C0D" w:rsidRDefault="00B27C0D" w:rsidP="00B27C0D">
      <w:pPr>
        <w:adjustRightInd w:val="0"/>
        <w:snapToGrid w:val="0"/>
        <w:spacing w:line="38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1.公共必修课：8学分 </w:t>
      </w:r>
    </w:p>
    <w:p w:rsidR="00B27C0D" w:rsidRDefault="00B27C0D" w:rsidP="00B27C0D">
      <w:pPr>
        <w:adjustRightInd w:val="0"/>
        <w:snapToGrid w:val="0"/>
        <w:spacing w:line="38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2.专业必修课：24学分</w:t>
      </w:r>
    </w:p>
    <w:p w:rsidR="00B27C0D" w:rsidRDefault="00B27C0D" w:rsidP="00B27C0D">
      <w:pPr>
        <w:adjustRightInd w:val="0"/>
        <w:snapToGrid w:val="0"/>
        <w:spacing w:line="38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3.选修课：12学分 </w:t>
      </w:r>
    </w:p>
    <w:p w:rsidR="00B27C0D" w:rsidRDefault="00B27C0D" w:rsidP="00B27C0D">
      <w:pPr>
        <w:adjustRightInd w:val="0"/>
        <w:snapToGrid w:val="0"/>
        <w:spacing w:line="38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4.学术活动：3学分 </w:t>
      </w:r>
    </w:p>
    <w:p w:rsidR="00B27C0D" w:rsidRDefault="00B27C0D" w:rsidP="00B27C0D">
      <w:pPr>
        <w:adjustRightInd w:val="0"/>
        <w:snapToGrid w:val="0"/>
        <w:spacing w:line="38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教学实践：1学分</w:t>
      </w:r>
    </w:p>
    <w:p w:rsidR="00B27C0D" w:rsidRDefault="00B27C0D" w:rsidP="00B27C0D">
      <w:pPr>
        <w:adjustRightInd w:val="0"/>
        <w:snapToGrid w:val="0"/>
        <w:spacing w:line="384" w:lineRule="auto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6.科研实践：6学分 </w:t>
      </w:r>
    </w:p>
    <w:p w:rsidR="00B27C0D" w:rsidRDefault="00B27C0D" w:rsidP="00B27C0D">
      <w:pPr>
        <w:spacing w:line="384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注：课程说明</w:t>
      </w:r>
    </w:p>
    <w:p w:rsidR="00B27C0D" w:rsidRDefault="00B27C0D" w:rsidP="00B27C0D">
      <w:pPr>
        <w:spacing w:line="38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（1）《专业外语》。在第二学期前完成，一般不超过</w:t>
      </w:r>
      <w:r>
        <w:rPr>
          <w:rFonts w:ascii="宋体" w:hAnsi="宋体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学时。课程采取</w:t>
      </w:r>
      <w:r>
        <w:rPr>
          <w:rFonts w:ascii="宋体" w:hAnsi="宋体" w:cs="Times New Roman" w:hint="eastAsia"/>
          <w:sz w:val="24"/>
          <w:szCs w:val="24"/>
        </w:rPr>
        <w:t>教师讲授和学生自学相结合的教学方式，由任课教师和导师共同制定学习计划以及相关外文书刊。研究生</w:t>
      </w:r>
      <w:r>
        <w:rPr>
          <w:rFonts w:ascii="宋体" w:hAnsi="宋体" w:hint="eastAsia"/>
          <w:sz w:val="24"/>
          <w:szCs w:val="24"/>
        </w:rPr>
        <w:t>记录读书笔记，并上交1篇专业相关的外文读书汇报或外文文献摘要。</w:t>
      </w:r>
    </w:p>
    <w:p w:rsidR="00B27C0D" w:rsidRDefault="00B27C0D" w:rsidP="00B27C0D">
      <w:pPr>
        <w:spacing w:line="38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（2）学术活动。硕士研究生在学期间必须参加本学科范围</w:t>
      </w:r>
      <w:proofErr w:type="gramStart"/>
      <w:r>
        <w:rPr>
          <w:rFonts w:ascii="宋体" w:hAnsi="宋体" w:hint="eastAsia"/>
          <w:sz w:val="24"/>
          <w:szCs w:val="24"/>
        </w:rPr>
        <w:t>内学术</w:t>
      </w:r>
      <w:proofErr w:type="gramEnd"/>
      <w:r>
        <w:rPr>
          <w:rFonts w:ascii="宋体" w:hAnsi="宋体" w:hint="eastAsia"/>
          <w:sz w:val="24"/>
          <w:szCs w:val="24"/>
        </w:rPr>
        <w:t>研讨活动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次以上，并至少主讲1次学术报告，经审核合格后，计3学分。</w:t>
      </w:r>
    </w:p>
    <w:p w:rsidR="00B27C0D" w:rsidRDefault="00B27C0D" w:rsidP="00B27C0D">
      <w:pPr>
        <w:widowControl/>
        <w:spacing w:line="384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（3）教学实践。硕士研究生在学期间必须参加由学院组织安排的、不少于18学时的教学实践活动，并须参加学院主办的教学技能竞赛1次，经审核合格后，计1学分。</w:t>
      </w:r>
    </w:p>
    <w:p w:rsidR="00B27C0D" w:rsidRDefault="00B27C0D" w:rsidP="00B27C0D">
      <w:pPr>
        <w:widowControl/>
        <w:spacing w:line="384" w:lineRule="auto"/>
        <w:ind w:firstLineChars="200" w:firstLine="480"/>
        <w:rPr>
          <w:rFonts w:ascii="微软雅黑" w:eastAsia="微软雅黑" w:hAnsi="微软雅黑" w:cs="微软雅黑"/>
          <w:color w:val="444444"/>
          <w:szCs w:val="21"/>
        </w:rPr>
      </w:pPr>
      <w:r>
        <w:rPr>
          <w:rFonts w:ascii="宋体" w:hAnsi="宋体" w:hint="eastAsia"/>
          <w:sz w:val="24"/>
          <w:szCs w:val="24"/>
        </w:rPr>
        <w:t>（4）科研实践。</w:t>
      </w:r>
      <w:r w:rsidRPr="00292389">
        <w:rPr>
          <w:rFonts w:ascii="宋体" w:hAnsi="宋体" w:hint="eastAsia"/>
          <w:sz w:val="24"/>
          <w:szCs w:val="24"/>
        </w:rPr>
        <w:t>硕士研究生在答辩前，必须在《中国科技期刊引证报告》和《中文核心期刊要目总览》（北京大学图书馆）统计源期刊及以上至少发表1篇与硕士学位论文研究内容相关的学术论文，或独立在CN刊号学术期刊上发表2篇以上学术论文（以第一作者或第二作者（导师为第一作者），第一署名单位为新乡医学院马克思主义学院）。在国外学术刊物、国家一级学报、高校学报发表学术论文时，收到其编辑部出具的六个月内可正式发表的</w:t>
      </w:r>
      <w:proofErr w:type="gramStart"/>
      <w:r w:rsidRPr="00292389">
        <w:rPr>
          <w:rFonts w:ascii="宋体" w:hAnsi="宋体" w:hint="eastAsia"/>
          <w:sz w:val="24"/>
          <w:szCs w:val="24"/>
        </w:rPr>
        <w:t>采稿通知</w:t>
      </w:r>
      <w:proofErr w:type="gramEnd"/>
      <w:r w:rsidRPr="00292389">
        <w:rPr>
          <w:rFonts w:ascii="宋体" w:hAnsi="宋体" w:hint="eastAsia"/>
          <w:sz w:val="24"/>
          <w:szCs w:val="24"/>
        </w:rPr>
        <w:t>可视为该论文公开发表。（</w:t>
      </w:r>
      <w:r>
        <w:rPr>
          <w:rFonts w:ascii="宋体" w:hAnsi="宋体" w:hint="eastAsia"/>
          <w:sz w:val="24"/>
          <w:szCs w:val="24"/>
        </w:rPr>
        <w:t>达到此要求</w:t>
      </w:r>
      <w:r w:rsidRPr="00292389">
        <w:rPr>
          <w:rFonts w:ascii="宋体" w:hAnsi="宋体" w:hint="eastAsia"/>
          <w:sz w:val="24"/>
          <w:szCs w:val="24"/>
        </w:rPr>
        <w:t>计6学分</w:t>
      </w:r>
      <w:r>
        <w:rPr>
          <w:rFonts w:ascii="宋体" w:hAnsi="宋体" w:hint="eastAsia"/>
          <w:sz w:val="24"/>
          <w:szCs w:val="24"/>
        </w:rPr>
        <w:t>，超额完成科研实践要求的可酌情追加学分</w:t>
      </w:r>
      <w:r w:rsidRPr="00292389">
        <w:rPr>
          <w:rFonts w:ascii="宋体" w:hAnsi="宋体" w:hint="eastAsia"/>
          <w:sz w:val="24"/>
          <w:szCs w:val="24"/>
        </w:rPr>
        <w:t>）</w:t>
      </w:r>
    </w:p>
    <w:p w:rsidR="00B02124" w:rsidRDefault="00B27C0D" w:rsidP="00B27C0D">
      <w:r>
        <w:rPr>
          <w:rFonts w:ascii="宋体" w:hAnsi="宋体" w:hint="eastAsia"/>
          <w:sz w:val="24"/>
          <w:szCs w:val="24"/>
        </w:rPr>
        <w:t>（5）课程考核。考核分为考试和考查两种，课程考核成绩按百分制计算，70分以上为合格。</w:t>
      </w:r>
    </w:p>
    <w:sectPr w:rsidR="00B02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0D"/>
    <w:rsid w:val="002B4CB1"/>
    <w:rsid w:val="00B02124"/>
    <w:rsid w:val="00B2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0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0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梁克远</dc:creator>
  <cp:lastModifiedBy>梁克远</cp:lastModifiedBy>
  <cp:revision>2</cp:revision>
  <dcterms:created xsi:type="dcterms:W3CDTF">2021-03-18T09:50:00Z</dcterms:created>
  <dcterms:modified xsi:type="dcterms:W3CDTF">2021-03-18T09:50:00Z</dcterms:modified>
</cp:coreProperties>
</file>