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EE40B1">
      <w:pPr>
        <w:spacing w:before="100" w:beforeAutospacing="1" w:after="100" w:afterAutospacing="1"/>
        <w:jc w:val="center"/>
        <w:rPr>
          <w:rFonts w:ascii="黑体" w:hAnsi="黑体" w:eastAsia="黑体"/>
          <w:b/>
          <w:bCs/>
          <w:sz w:val="52"/>
          <w:szCs w:val="52"/>
        </w:rPr>
      </w:pPr>
      <w:r>
        <w:rPr>
          <w:rFonts w:hint="eastAsia" w:ascii="黑体" w:hAnsi="黑体" w:eastAsia="黑体"/>
          <w:b/>
          <w:bCs/>
          <w:sz w:val="52"/>
          <w:szCs w:val="52"/>
        </w:rPr>
        <w:t>捐赠协议书</w:t>
      </w:r>
    </w:p>
    <w:p w14:paraId="36177B4D">
      <w:pPr>
        <w:jc w:val="right"/>
        <w:rPr>
          <w:rFonts w:hint="default" w:ascii="仿宋" w:hAnsi="仿宋" w:eastAsia="仿宋"/>
          <w:sz w:val="28"/>
          <w:szCs w:val="28"/>
          <w:lang w:val="en-US" w:eastAsia="zh-CN"/>
        </w:rPr>
      </w:pPr>
      <w:r>
        <w:rPr>
          <w:rFonts w:hint="eastAsia" w:ascii="仿宋" w:hAnsi="仿宋" w:eastAsia="仿宋"/>
          <w:sz w:val="28"/>
          <w:szCs w:val="28"/>
        </w:rPr>
        <w:t>合同编号：</w:t>
      </w:r>
      <w:r>
        <w:rPr>
          <w:rFonts w:hint="eastAsia" w:ascii="仿宋" w:hAnsi="仿宋" w:eastAsia="仿宋"/>
          <w:sz w:val="28"/>
          <w:szCs w:val="28"/>
          <w:lang w:val="en-US" w:eastAsia="zh-CN"/>
        </w:rPr>
        <w:t xml:space="preserve"> </w:t>
      </w:r>
    </w:p>
    <w:p w14:paraId="7E1A69A6">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FF0000"/>
          <w:sz w:val="28"/>
          <w:szCs w:val="28"/>
          <w:lang w:eastAsia="zh-CN"/>
        </w:rPr>
      </w:pPr>
      <w:r>
        <w:rPr>
          <w:rFonts w:hint="eastAsia" w:ascii="仿宋" w:hAnsi="仿宋" w:eastAsia="仿宋"/>
          <w:sz w:val="28"/>
          <w:szCs w:val="28"/>
        </w:rPr>
        <w:t>甲方：</w:t>
      </w:r>
    </w:p>
    <w:p w14:paraId="5451FECC">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FF0000"/>
          <w:sz w:val="28"/>
          <w:szCs w:val="28"/>
          <w:lang w:eastAsia="zh-CN"/>
        </w:rPr>
      </w:pPr>
      <w:r>
        <w:rPr>
          <w:rFonts w:hint="eastAsia" w:ascii="仿宋_GB2312" w:hAnsi="仿宋_GB2312" w:eastAsia="仿宋_GB2312" w:cs="仿宋_GB2312"/>
          <w:sz w:val="28"/>
          <w:szCs w:val="28"/>
        </w:rPr>
        <w:t>统一社会信用代码：</w:t>
      </w:r>
    </w:p>
    <w:p w14:paraId="142DCB1B">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auto"/>
          <w:sz w:val="28"/>
          <w:szCs w:val="28"/>
          <w:lang w:eastAsia="zh-CN"/>
        </w:rPr>
      </w:pPr>
      <w:r>
        <w:rPr>
          <w:rFonts w:hint="eastAsia" w:ascii="仿宋" w:hAnsi="仿宋" w:eastAsia="仿宋"/>
          <w:color w:val="auto"/>
          <w:sz w:val="28"/>
          <w:szCs w:val="28"/>
          <w:lang w:eastAsia="zh-CN"/>
        </w:rPr>
        <w:t>法定代表人：</w:t>
      </w:r>
    </w:p>
    <w:p w14:paraId="28B305A0">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auto"/>
          <w:sz w:val="28"/>
          <w:szCs w:val="28"/>
          <w:lang w:eastAsia="zh-CN"/>
        </w:rPr>
      </w:pPr>
      <w:r>
        <w:rPr>
          <w:rFonts w:hint="eastAsia" w:ascii="仿宋" w:hAnsi="仿宋" w:eastAsia="仿宋"/>
          <w:color w:val="auto"/>
          <w:sz w:val="28"/>
          <w:szCs w:val="28"/>
          <w:lang w:eastAsia="zh-CN"/>
        </w:rPr>
        <w:t>授权联系人：</w:t>
      </w:r>
    </w:p>
    <w:p w14:paraId="06880582">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auto"/>
          <w:sz w:val="28"/>
          <w:szCs w:val="28"/>
          <w:lang w:eastAsia="zh-CN"/>
        </w:rPr>
      </w:pPr>
      <w:r>
        <w:rPr>
          <w:rFonts w:hint="eastAsia" w:ascii="仿宋" w:hAnsi="仿宋" w:eastAsia="仿宋"/>
          <w:color w:val="auto"/>
          <w:sz w:val="28"/>
          <w:szCs w:val="28"/>
          <w:lang w:eastAsia="zh-CN"/>
        </w:rPr>
        <w:t>联系电话：</w:t>
      </w:r>
    </w:p>
    <w:p w14:paraId="6D7D545E">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color w:val="FF0000"/>
          <w:sz w:val="28"/>
          <w:szCs w:val="28"/>
          <w:lang w:eastAsia="zh-CN"/>
        </w:rPr>
      </w:pPr>
    </w:p>
    <w:p w14:paraId="27AE55B6">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sz w:val="28"/>
          <w:szCs w:val="28"/>
        </w:rPr>
      </w:pPr>
      <w:r>
        <w:rPr>
          <w:rFonts w:hint="eastAsia" w:ascii="仿宋" w:hAnsi="仿宋" w:eastAsia="仿宋"/>
          <w:sz w:val="28"/>
          <w:szCs w:val="28"/>
        </w:rPr>
        <w:t>乙方：</w:t>
      </w:r>
      <w:r>
        <w:rPr>
          <w:rFonts w:hint="eastAsia" w:ascii="仿宋" w:hAnsi="仿宋" w:eastAsia="仿宋"/>
          <w:sz w:val="28"/>
          <w:szCs w:val="28"/>
          <w:lang w:eastAsia="zh-CN"/>
        </w:rPr>
        <w:t>河南医药大学</w:t>
      </w:r>
      <w:r>
        <w:rPr>
          <w:rFonts w:hint="eastAsia" w:ascii="仿宋" w:hAnsi="仿宋" w:eastAsia="仿宋"/>
          <w:sz w:val="28"/>
          <w:szCs w:val="28"/>
        </w:rPr>
        <w:t>教育基金会</w:t>
      </w:r>
    </w:p>
    <w:p w14:paraId="4677D8D3">
      <w:pPr>
        <w:spacing w:line="600" w:lineRule="exact"/>
        <w:ind w:left="420" w:leftChars="200"/>
        <w:rPr>
          <w:rFonts w:hint="eastAsia" w:ascii="仿宋" w:hAnsi="仿宋" w:eastAsia="仿宋"/>
          <w:sz w:val="28"/>
          <w:szCs w:val="28"/>
        </w:rPr>
      </w:pPr>
      <w:r>
        <w:rPr>
          <w:rFonts w:hint="eastAsia" w:ascii="仿宋_GB2312" w:hAnsi="仿宋_GB2312" w:eastAsia="仿宋_GB2312" w:cs="仿宋_GB2312"/>
          <w:sz w:val="28"/>
          <w:szCs w:val="28"/>
        </w:rPr>
        <w:t>统一社会信用代码：</w:t>
      </w:r>
      <w:r>
        <w:rPr>
          <w:rFonts w:hint="eastAsia" w:ascii="仿宋" w:hAnsi="仿宋" w:eastAsia="仿宋" w:cs="仿宋"/>
          <w:b w:val="0"/>
          <w:bCs w:val="0"/>
          <w:sz w:val="28"/>
          <w:szCs w:val="28"/>
          <w:lang w:val="en-US" w:eastAsia="zh-CN"/>
        </w:rPr>
        <w:t>53410000MJY964556L</w:t>
      </w:r>
    </w:p>
    <w:p w14:paraId="0CE14FFD">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sz w:val="28"/>
          <w:szCs w:val="28"/>
          <w:lang w:eastAsia="zh-CN"/>
        </w:rPr>
      </w:pPr>
      <w:r>
        <w:rPr>
          <w:rFonts w:hint="eastAsia" w:ascii="仿宋" w:hAnsi="仿宋" w:eastAsia="仿宋"/>
          <w:sz w:val="28"/>
          <w:szCs w:val="28"/>
          <w:lang w:eastAsia="zh-CN"/>
        </w:rPr>
        <w:t>法定代表人：李在科</w:t>
      </w:r>
    </w:p>
    <w:p w14:paraId="6BCC9DC9">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eastAsia" w:ascii="仿宋" w:hAnsi="仿宋" w:eastAsia="仿宋"/>
          <w:sz w:val="28"/>
          <w:szCs w:val="28"/>
          <w:lang w:eastAsia="zh-CN"/>
        </w:rPr>
      </w:pPr>
      <w:r>
        <w:rPr>
          <w:rFonts w:hint="eastAsia" w:ascii="仿宋" w:hAnsi="仿宋" w:eastAsia="仿宋"/>
          <w:sz w:val="28"/>
          <w:szCs w:val="28"/>
          <w:lang w:eastAsia="zh-CN"/>
        </w:rPr>
        <w:t>授权联系人：任玉明</w:t>
      </w:r>
    </w:p>
    <w:p w14:paraId="2C2B3901">
      <w:pPr>
        <w:keepNext w:val="0"/>
        <w:keepLines w:val="0"/>
        <w:pageBreakBefore w:val="0"/>
        <w:widowControl w:val="0"/>
        <w:kinsoku/>
        <w:wordWrap/>
        <w:overflowPunct/>
        <w:topLinePunct w:val="0"/>
        <w:autoSpaceDE/>
        <w:autoSpaceDN/>
        <w:bidi w:val="0"/>
        <w:adjustRightInd/>
        <w:spacing w:line="600" w:lineRule="exact"/>
        <w:ind w:left="420" w:leftChars="200"/>
        <w:textAlignment w:val="auto"/>
        <w:rPr>
          <w:rFonts w:hint="default" w:ascii="仿宋" w:hAnsi="仿宋" w:eastAsia="仿宋"/>
          <w:sz w:val="28"/>
          <w:szCs w:val="28"/>
          <w:lang w:val="en-US" w:eastAsia="zh-CN"/>
        </w:rPr>
      </w:pPr>
      <w:r>
        <w:rPr>
          <w:rFonts w:hint="eastAsia" w:ascii="仿宋" w:hAnsi="仿宋" w:eastAsia="仿宋"/>
          <w:sz w:val="28"/>
          <w:szCs w:val="28"/>
          <w:lang w:eastAsia="zh-CN"/>
        </w:rPr>
        <w:t>联系电话：</w:t>
      </w:r>
      <w:r>
        <w:rPr>
          <w:rFonts w:hint="eastAsia" w:ascii="仿宋" w:hAnsi="仿宋" w:eastAsia="仿宋"/>
          <w:sz w:val="28"/>
          <w:szCs w:val="28"/>
          <w:lang w:val="en-US" w:eastAsia="zh-CN"/>
        </w:rPr>
        <w:t>0373-3831005</w:t>
      </w:r>
    </w:p>
    <w:p w14:paraId="4302EFB7">
      <w:pPr>
        <w:spacing w:before="156" w:beforeLines="50" w:line="720" w:lineRule="exact"/>
        <w:ind w:firstLine="560" w:firstLineChars="200"/>
        <w:rPr>
          <w:rFonts w:ascii="仿宋_GB2312" w:eastAsia="仿宋_GB2312"/>
          <w:sz w:val="28"/>
          <w:szCs w:val="28"/>
        </w:rPr>
      </w:pPr>
    </w:p>
    <w:p w14:paraId="2B8AFA7E">
      <w:pPr>
        <w:spacing w:line="360" w:lineRule="auto"/>
        <w:ind w:firstLine="560" w:firstLineChars="200"/>
        <w:rPr>
          <w:rFonts w:ascii="仿宋_GB2312" w:hAnsi="仿宋_GB2312" w:eastAsia="仿宋_GB2312" w:cs="仿宋_GB2312"/>
          <w:color w:val="000000"/>
          <w:sz w:val="28"/>
          <w:szCs w:val="28"/>
        </w:rPr>
      </w:pPr>
      <w:r>
        <w:rPr>
          <w:rFonts w:hint="eastAsia" w:ascii="仿宋" w:hAnsi="仿宋" w:eastAsia="仿宋"/>
          <w:sz w:val="28"/>
          <w:szCs w:val="28"/>
        </w:rPr>
        <w:t>为支持</w:t>
      </w:r>
      <w:r>
        <w:rPr>
          <w:rFonts w:hint="eastAsia" w:ascii="仿宋" w:hAnsi="仿宋" w:eastAsia="仿宋"/>
          <w:sz w:val="28"/>
          <w:szCs w:val="28"/>
          <w:lang w:eastAsia="zh-CN"/>
        </w:rPr>
        <w:t>河南医药大学</w:t>
      </w:r>
      <w:r>
        <w:rPr>
          <w:rFonts w:hint="eastAsia" w:ascii="仿宋" w:hAnsi="仿宋" w:eastAsia="仿宋"/>
          <w:sz w:val="28"/>
          <w:szCs w:val="28"/>
        </w:rPr>
        <w:t>（以下简称学校）教育事业的发展，积极参与公益事业，本着平等、自愿、无偿的原则，</w:t>
      </w:r>
      <w:r>
        <w:rPr>
          <w:rFonts w:hint="eastAsia" w:ascii="仿宋_GB2312" w:hAnsi="仿宋_GB2312" w:eastAsia="仿宋_GB2312" w:cs="仿宋_GB2312"/>
          <w:color w:val="000000"/>
          <w:sz w:val="28"/>
          <w:szCs w:val="28"/>
        </w:rPr>
        <w:t>根据《慈善法》、《公益事业捐赠法》及《</w:t>
      </w:r>
      <w:r>
        <w:rPr>
          <w:rFonts w:hint="eastAsia" w:ascii="仿宋_GB2312" w:hAnsi="仿宋_GB2312" w:eastAsia="仿宋_GB2312" w:cs="仿宋_GB2312"/>
          <w:color w:val="000000"/>
          <w:sz w:val="28"/>
          <w:szCs w:val="28"/>
          <w:lang w:val="en-US" w:eastAsia="zh-CN"/>
        </w:rPr>
        <w:t>民法典</w:t>
      </w:r>
      <w:r>
        <w:rPr>
          <w:rFonts w:hint="eastAsia" w:ascii="仿宋_GB2312" w:hAnsi="仿宋_GB2312" w:eastAsia="仿宋_GB2312" w:cs="仿宋_GB2312"/>
          <w:color w:val="000000"/>
          <w:sz w:val="28"/>
          <w:szCs w:val="28"/>
        </w:rPr>
        <w:t>》等法律法规规章之规定，经甲乙</w:t>
      </w:r>
      <w:r>
        <w:rPr>
          <w:rFonts w:hint="eastAsia" w:ascii="仿宋_GB2312" w:hAnsi="仿宋_GB2312" w:eastAsia="仿宋_GB2312" w:cs="仿宋_GB2312"/>
          <w:color w:val="000000"/>
          <w:sz w:val="28"/>
          <w:szCs w:val="28"/>
          <w:lang w:val="en-US" w:eastAsia="zh-CN"/>
        </w:rPr>
        <w:t>双</w:t>
      </w:r>
      <w:r>
        <w:rPr>
          <w:rFonts w:hint="eastAsia" w:ascii="仿宋_GB2312" w:hAnsi="仿宋_GB2312" w:eastAsia="仿宋_GB2312" w:cs="仿宋_GB2312"/>
          <w:color w:val="000000"/>
          <w:sz w:val="28"/>
          <w:szCs w:val="28"/>
        </w:rPr>
        <w:t>方友好协商一致，达成本协议。</w:t>
      </w:r>
    </w:p>
    <w:p w14:paraId="7927DCBD">
      <w:pPr>
        <w:spacing w:before="100" w:beforeAutospacing="1" w:after="100" w:afterAutospacing="1" w:line="360" w:lineRule="auto"/>
        <w:ind w:firstLine="562" w:firstLineChars="200"/>
        <w:rPr>
          <w:rFonts w:ascii="仿宋_GB2312" w:eastAsia="仿宋_GB2312"/>
          <w:b/>
          <w:sz w:val="28"/>
          <w:szCs w:val="28"/>
        </w:rPr>
      </w:pPr>
      <w:r>
        <w:rPr>
          <w:rFonts w:hint="eastAsia" w:ascii="仿宋_GB2312" w:eastAsia="仿宋_GB2312"/>
          <w:b/>
          <w:sz w:val="28"/>
          <w:szCs w:val="28"/>
        </w:rPr>
        <w:t>一、捐赠财产和用途</w:t>
      </w:r>
    </w:p>
    <w:p w14:paraId="67B3B9A1">
      <w:pPr>
        <w:keepNext w:val="0"/>
        <w:keepLines w:val="0"/>
        <w:pageBreakBefore w:val="0"/>
        <w:widowControl w:val="0"/>
        <w:kinsoku/>
        <w:wordWrap w:val="0"/>
        <w:overflowPunct/>
        <w:topLinePunct w:val="0"/>
        <w:autoSpaceDE/>
        <w:autoSpaceDN/>
        <w:bidi w:val="0"/>
        <w:adjustRightInd/>
        <w:snapToGrid/>
        <w:spacing w:line="360" w:lineRule="auto"/>
        <w:ind w:firstLine="560" w:firstLineChars="200"/>
        <w:jc w:val="both"/>
        <w:textAlignment w:val="auto"/>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甲方自愿、无偿向乙方捐赠人民币（大写）</w:t>
      </w:r>
      <w:r>
        <w:rPr>
          <w:rFonts w:hint="eastAsia" w:ascii="仿宋_GB2312" w:hAnsi="仿宋_GB2312" w:eastAsia="仿宋_GB2312" w:cs="仿宋_GB2312"/>
          <w:color w:val="000000"/>
          <w:sz w:val="28"/>
          <w:szCs w:val="28"/>
          <w:u w:val="single"/>
          <w:lang w:val="en-US" w:eastAsia="zh-CN"/>
        </w:rPr>
        <w:t xml:space="preserve"> </w:t>
      </w:r>
      <w:r>
        <w:rPr>
          <w:rFonts w:hint="eastAsia" w:ascii="仿宋_GB2312" w:hAnsi="仿宋_GB2312" w:eastAsia="仿宋_GB2312" w:cs="仿宋_GB2312"/>
          <w:i w:val="0"/>
          <w:iCs w:val="0"/>
          <w:color w:val="000000"/>
          <w:sz w:val="28"/>
          <w:szCs w:val="28"/>
          <w:u w:val="single"/>
          <w:lang w:val="en-US" w:eastAsia="zh-CN"/>
        </w:rPr>
        <w:t xml:space="preserve">      </w:t>
      </w:r>
      <w:r>
        <w:rPr>
          <w:rFonts w:hint="eastAsia" w:ascii="仿宋_GB2312" w:hAnsi="仿宋_GB2312" w:eastAsia="仿宋_GB2312" w:cs="仿宋_GB2312"/>
          <w:color w:val="000000"/>
          <w:sz w:val="28"/>
          <w:szCs w:val="28"/>
        </w:rPr>
        <w:t>元整</w:t>
      </w:r>
    </w:p>
    <w:p w14:paraId="47C432BE">
      <w:pPr>
        <w:keepNext w:val="0"/>
        <w:keepLines w:val="0"/>
        <w:pageBreakBefore w:val="0"/>
        <w:widowControl w:val="0"/>
        <w:kinsoku/>
        <w:wordWrap w:val="0"/>
        <w:overflowPunct/>
        <w:topLinePunct w:val="0"/>
        <w:autoSpaceDE/>
        <w:autoSpaceDN/>
        <w:bidi w:val="0"/>
        <w:adjustRightInd/>
        <w:snapToGrid/>
        <w:spacing w:line="360" w:lineRule="auto"/>
        <w:jc w:val="both"/>
        <w:textAlignment w:val="auto"/>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w:t>
      </w:r>
      <w:r>
        <w:rPr>
          <w:rFonts w:hint="eastAsia" w:ascii="仿宋" w:hAnsi="仿宋" w:eastAsia="仿宋" w:cs="仿宋"/>
          <w:color w:val="000000"/>
          <w:sz w:val="28"/>
          <w:szCs w:val="28"/>
        </w:rPr>
        <w:t>¥</w:t>
      </w:r>
      <w:r>
        <w:rPr>
          <w:rFonts w:hint="eastAsia" w:ascii="仿宋" w:hAnsi="仿宋" w:eastAsia="仿宋" w:cs="仿宋"/>
          <w:color w:val="000000"/>
          <w:sz w:val="28"/>
          <w:szCs w:val="28"/>
          <w:lang w:val="en-US" w:eastAsia="zh-CN"/>
        </w:rPr>
        <w:t xml:space="preserve">       </w:t>
      </w:r>
      <w:r>
        <w:rPr>
          <w:rFonts w:hint="eastAsia" w:ascii="仿宋_GB2312" w:hAnsi="仿宋_GB2312" w:eastAsia="仿宋_GB2312" w:cs="仿宋_GB2312"/>
          <w:color w:val="000000"/>
          <w:sz w:val="28"/>
          <w:szCs w:val="28"/>
        </w:rPr>
        <w:t>），设立“</w:t>
      </w:r>
      <w:r>
        <w:rPr>
          <w:rFonts w:hint="eastAsia" w:ascii="仿宋" w:hAnsi="仿宋" w:eastAsia="仿宋"/>
          <w:color w:val="FF0000"/>
          <w:sz w:val="28"/>
          <w:szCs w:val="28"/>
          <w:lang w:val="en-US" w:eastAsia="zh-CN"/>
        </w:rPr>
        <w:t>******</w:t>
      </w:r>
      <w:r>
        <w:rPr>
          <w:rFonts w:hint="eastAsia" w:ascii="仿宋_GB2312" w:hAnsi="仿宋_GB2312" w:eastAsia="仿宋_GB2312" w:cs="仿宋_GB2312"/>
          <w:color w:val="000000"/>
          <w:sz w:val="28"/>
          <w:szCs w:val="28"/>
        </w:rPr>
        <w:t>”，用于</w:t>
      </w:r>
      <w:r>
        <w:rPr>
          <w:rFonts w:hint="eastAsia" w:ascii="仿宋" w:hAnsi="仿宋" w:eastAsia="仿宋"/>
          <w:color w:val="FF0000"/>
          <w:sz w:val="28"/>
          <w:szCs w:val="28"/>
          <w:lang w:val="en-US" w:eastAsia="zh-CN"/>
        </w:rPr>
        <w:t>******</w:t>
      </w:r>
      <w:r>
        <w:rPr>
          <w:rFonts w:hint="eastAsia" w:ascii="仿宋_GB2312" w:hAnsi="仿宋_GB2312" w:eastAsia="仿宋_GB2312" w:cs="仿宋_GB2312"/>
          <w:color w:val="000000"/>
          <w:sz w:val="28"/>
          <w:szCs w:val="28"/>
        </w:rPr>
        <w:t>。</w:t>
      </w:r>
    </w:p>
    <w:p w14:paraId="06BD15DD">
      <w:pPr>
        <w:spacing w:before="100" w:beforeAutospacing="1" w:after="100" w:afterAutospacing="1" w:line="360" w:lineRule="auto"/>
        <w:ind w:firstLine="562" w:firstLineChars="200"/>
        <w:rPr>
          <w:rFonts w:ascii="仿宋_GB2312" w:eastAsia="仿宋_GB2312"/>
          <w:b/>
          <w:sz w:val="28"/>
          <w:szCs w:val="28"/>
        </w:rPr>
      </w:pPr>
      <w:r>
        <w:rPr>
          <w:rFonts w:hint="eastAsia" w:ascii="仿宋_GB2312" w:eastAsia="仿宋_GB2312"/>
          <w:b/>
          <w:sz w:val="28"/>
          <w:szCs w:val="28"/>
        </w:rPr>
        <w:t>二、捐赠时间和方式</w:t>
      </w:r>
      <w:bookmarkStart w:id="0" w:name="_GoBack"/>
      <w:bookmarkEnd w:id="0"/>
    </w:p>
    <w:p w14:paraId="2030DD83">
      <w:pPr>
        <w:spacing w:line="360" w:lineRule="auto"/>
        <w:ind w:firstLine="560" w:firstLineChars="200"/>
        <w:rPr>
          <w:rFonts w:ascii="仿宋" w:hAnsi="仿宋" w:eastAsia="仿宋"/>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w:t>
      </w:r>
      <w:r>
        <w:rPr>
          <w:rFonts w:hint="eastAsia" w:ascii="仿宋" w:hAnsi="仿宋" w:eastAsia="仿宋"/>
          <w:color w:val="FF0000"/>
          <w:sz w:val="28"/>
          <w:szCs w:val="28"/>
          <w:lang w:val="en-US" w:eastAsia="zh-CN"/>
        </w:rPr>
        <w:t>******</w:t>
      </w:r>
      <w:r>
        <w:rPr>
          <w:rFonts w:hint="eastAsia" w:ascii="仿宋_GB2312" w:hAnsi="仿宋_GB2312" w:eastAsia="仿宋_GB2312" w:cs="仿宋_GB2312"/>
          <w:color w:val="000000"/>
          <w:sz w:val="28"/>
          <w:szCs w:val="28"/>
        </w:rPr>
        <w:t>”</w:t>
      </w:r>
      <w:r>
        <w:rPr>
          <w:rFonts w:hint="eastAsia" w:ascii="仿宋" w:hAnsi="仿宋" w:eastAsia="仿宋"/>
          <w:sz w:val="28"/>
          <w:szCs w:val="28"/>
        </w:rPr>
        <w:t>捐赠期限为</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年，时间自</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年</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月</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日起至</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年</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月</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日止。</w:t>
      </w:r>
    </w:p>
    <w:p w14:paraId="7EBAE717">
      <w:pPr>
        <w:spacing w:line="360" w:lineRule="auto"/>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甲方</w:t>
      </w:r>
      <w:r>
        <w:rPr>
          <w:rFonts w:hint="eastAsia" w:ascii="仿宋_GB2312" w:hAnsi="仿宋_GB2312" w:eastAsia="仿宋_GB2312" w:cs="仿宋_GB2312"/>
          <w:color w:val="FF0000"/>
          <w:sz w:val="28"/>
          <w:szCs w:val="28"/>
        </w:rPr>
        <w:t>于</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年</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月</w:t>
      </w:r>
      <w:r>
        <w:rPr>
          <w:rFonts w:hint="eastAsia" w:ascii="仿宋" w:hAnsi="仿宋" w:eastAsia="仿宋"/>
          <w:color w:val="FF0000"/>
          <w:sz w:val="28"/>
          <w:szCs w:val="28"/>
          <w:lang w:val="en-US" w:eastAsia="zh-CN"/>
        </w:rPr>
        <w:t>**</w:t>
      </w:r>
      <w:r>
        <w:rPr>
          <w:rFonts w:hint="eastAsia" w:ascii="仿宋" w:hAnsi="仿宋" w:eastAsia="仿宋"/>
          <w:color w:val="FF0000"/>
          <w:sz w:val="28"/>
          <w:szCs w:val="28"/>
        </w:rPr>
        <w:t>日</w:t>
      </w:r>
      <w:r>
        <w:rPr>
          <w:rFonts w:hint="eastAsia" w:ascii="仿宋_GB2312" w:hAnsi="仿宋_GB2312" w:eastAsia="仿宋_GB2312" w:cs="仿宋_GB2312"/>
          <w:color w:val="000000"/>
          <w:sz w:val="28"/>
          <w:szCs w:val="28"/>
        </w:rPr>
        <w:t>之前</w:t>
      </w:r>
      <w:r>
        <w:rPr>
          <w:rFonts w:hint="eastAsia" w:ascii="仿宋" w:hAnsi="仿宋" w:eastAsia="仿宋"/>
          <w:sz w:val="28"/>
          <w:szCs w:val="28"/>
        </w:rPr>
        <w:t>将捐赠款项一次性（分批汇款的，请明确每批捐赠款项的支付时间）</w:t>
      </w:r>
      <w:r>
        <w:rPr>
          <w:rFonts w:hint="eastAsia" w:ascii="仿宋_GB2312" w:hAnsi="仿宋_GB2312" w:eastAsia="仿宋_GB2312" w:cs="仿宋_GB2312"/>
          <w:color w:val="000000"/>
          <w:sz w:val="28"/>
          <w:szCs w:val="28"/>
        </w:rPr>
        <w:t>汇入乙方以下指定账户：</w:t>
      </w:r>
    </w:p>
    <w:p w14:paraId="2B3E7AF5">
      <w:pPr>
        <w:spacing w:before="100" w:beforeAutospacing="1" w:after="100" w:afterAutospacing="1"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户名：</w:t>
      </w:r>
      <w:r>
        <w:rPr>
          <w:rFonts w:hint="eastAsia" w:ascii="仿宋_GB2312" w:hAnsi="仿宋_GB2312" w:eastAsia="仿宋_GB2312" w:cs="仿宋_GB2312"/>
          <w:color w:val="000000"/>
          <w:sz w:val="28"/>
          <w:szCs w:val="28"/>
          <w:lang w:eastAsia="zh-CN"/>
        </w:rPr>
        <w:t>河南医药大学</w:t>
      </w:r>
      <w:r>
        <w:rPr>
          <w:rFonts w:hint="eastAsia" w:ascii="仿宋_GB2312" w:hAnsi="仿宋_GB2312" w:eastAsia="仿宋_GB2312" w:cs="仿宋_GB2312"/>
          <w:color w:val="000000"/>
          <w:sz w:val="28"/>
          <w:szCs w:val="28"/>
        </w:rPr>
        <w:t>教育基金会</w:t>
      </w:r>
    </w:p>
    <w:p w14:paraId="5AF3D4AF">
      <w:pPr>
        <w:spacing w:before="100" w:beforeAutospacing="1" w:after="100" w:afterAutospacing="1"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开户行：中国工商银行股份有限公司新乡新区支行</w:t>
      </w:r>
    </w:p>
    <w:p w14:paraId="40099B5E">
      <w:pPr>
        <w:spacing w:before="100" w:beforeAutospacing="1" w:after="100" w:afterAutospacing="1" w:line="360" w:lineRule="auto"/>
        <w:ind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帐号：1704 0202 0920 0152 552</w:t>
      </w:r>
    </w:p>
    <w:p w14:paraId="0E3E2D3C">
      <w:pPr>
        <w:spacing w:before="100" w:beforeAutospacing="1" w:after="100" w:afterAutospacing="1" w:line="360" w:lineRule="auto"/>
        <w:ind w:firstLine="562" w:firstLineChars="200"/>
        <w:rPr>
          <w:rFonts w:ascii="仿宋_GB2312" w:eastAsia="仿宋_GB2312"/>
          <w:b/>
          <w:sz w:val="28"/>
          <w:szCs w:val="28"/>
        </w:rPr>
      </w:pPr>
      <w:r>
        <w:rPr>
          <w:rFonts w:hint="eastAsia" w:ascii="仿宋_GB2312" w:eastAsia="仿宋_GB2312"/>
          <w:b/>
          <w:sz w:val="28"/>
          <w:szCs w:val="28"/>
        </w:rPr>
        <w:t>三、甲方权利与义务</w:t>
      </w:r>
    </w:p>
    <w:p w14:paraId="48CCDF09">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1</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甲方确保捐赠款系其合法来源、有权处分且无权属争议的财产并已经履行了内部决议程序。</w:t>
      </w:r>
    </w:p>
    <w:p w14:paraId="6954570E">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甲方有权索取公益事业捐赠统一票据、受领捐赠证书、参加捐赠仪式。</w:t>
      </w:r>
      <w:r>
        <w:rPr>
          <w:rFonts w:ascii="仿宋_GB2312" w:hAnsi="仿宋_GB2312" w:eastAsia="仿宋_GB2312" w:cs="仿宋_GB2312"/>
          <w:color w:val="000000"/>
          <w:sz w:val="28"/>
          <w:szCs w:val="28"/>
        </w:rPr>
        <w:t xml:space="preserve"> </w:t>
      </w:r>
    </w:p>
    <w:p w14:paraId="6E332B47">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w:t>
      </w:r>
      <w:r>
        <w:rPr>
          <w:rFonts w:ascii="仿宋_GB2312" w:hAnsi="仿宋_GB2312" w:eastAsia="仿宋_GB2312" w:cs="仿宋_GB2312"/>
          <w:color w:val="000000"/>
          <w:sz w:val="28"/>
          <w:szCs w:val="28"/>
        </w:rPr>
        <w:t>.</w:t>
      </w:r>
      <w:r>
        <w:rPr>
          <w:rFonts w:hint="eastAsia" w:ascii="仿宋_GB2312" w:hAnsi="仿宋_GB2312" w:eastAsia="仿宋_GB2312" w:cs="仿宋_GB2312"/>
          <w:color w:val="000000"/>
          <w:sz w:val="28"/>
          <w:szCs w:val="28"/>
        </w:rPr>
        <w:t>甲方有权知晓和监督捐赠款使用情况，有权要求改正捐赠款的不当使用。</w:t>
      </w:r>
    </w:p>
    <w:p w14:paraId="43A4FB55">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4.甲方应按照本协议约定全面适当履行本协议，及时履行捐赠义务。</w:t>
      </w:r>
    </w:p>
    <w:p w14:paraId="66736633">
      <w:pPr>
        <w:spacing w:before="100" w:beforeAutospacing="1" w:after="100" w:afterAutospacing="1" w:line="360" w:lineRule="auto"/>
        <w:ind w:firstLine="562" w:firstLineChars="200"/>
        <w:rPr>
          <w:rFonts w:ascii="仿宋_GB2312" w:eastAsia="仿宋_GB2312"/>
          <w:b/>
          <w:sz w:val="28"/>
          <w:szCs w:val="28"/>
        </w:rPr>
      </w:pPr>
      <w:r>
        <w:rPr>
          <w:rFonts w:hint="eastAsia" w:ascii="仿宋_GB2312" w:eastAsia="仿宋_GB2312"/>
          <w:b/>
          <w:sz w:val="28"/>
          <w:szCs w:val="28"/>
        </w:rPr>
        <w:t>四、乙方权利与义务</w:t>
      </w:r>
    </w:p>
    <w:p w14:paraId="0FB881E9">
      <w:pPr>
        <w:spacing w:line="360" w:lineRule="auto"/>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乙方根据《捐赠法》接受甲方捐款，及时向甲方出具合法、有效的公益事业统一捐赠票据，提供甲方办理企业/个人所得税税前扣除所需相关文件。</w:t>
      </w:r>
    </w:p>
    <w:p w14:paraId="07263213">
      <w:pPr>
        <w:spacing w:line="360" w:lineRule="auto"/>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乙方</w:t>
      </w:r>
      <w:r>
        <w:rPr>
          <w:rFonts w:hint="eastAsia" w:ascii="仿宋_GB2312" w:hAnsi="仿宋_GB2312" w:eastAsia="仿宋_GB2312" w:cs="仿宋_GB2312"/>
          <w:color w:val="000000"/>
          <w:sz w:val="28"/>
          <w:szCs w:val="28"/>
          <w:lang w:val="en-US" w:eastAsia="zh-CN"/>
        </w:rPr>
        <w:t>负责捐赠项目的执行和落实，</w:t>
      </w:r>
      <w:r>
        <w:rPr>
          <w:rFonts w:hint="eastAsia" w:ascii="仿宋_GB2312" w:hAnsi="仿宋_GB2312" w:eastAsia="仿宋_GB2312" w:cs="仿宋_GB2312"/>
          <w:color w:val="000000"/>
          <w:sz w:val="28"/>
          <w:szCs w:val="28"/>
        </w:rPr>
        <w:t>负责捐赠款的财务管理，监督</w:t>
      </w:r>
      <w:r>
        <w:rPr>
          <w:rFonts w:hint="eastAsia" w:ascii="仿宋_GB2312" w:hAnsi="仿宋_GB2312" w:eastAsia="仿宋_GB2312" w:cs="仿宋_GB2312"/>
          <w:color w:val="000000"/>
          <w:sz w:val="28"/>
          <w:szCs w:val="28"/>
          <w:lang w:val="en-US" w:eastAsia="zh-CN"/>
        </w:rPr>
        <w:t>项目执行部门</w:t>
      </w:r>
      <w:r>
        <w:rPr>
          <w:rFonts w:hint="eastAsia" w:ascii="仿宋_GB2312" w:hAnsi="仿宋_GB2312" w:eastAsia="仿宋_GB2312" w:cs="仿宋_GB2312"/>
          <w:color w:val="000000"/>
          <w:sz w:val="28"/>
          <w:szCs w:val="28"/>
        </w:rPr>
        <w:t>合理使用捐赠资金</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lang w:val="en-US" w:eastAsia="zh-CN"/>
        </w:rPr>
        <w:t>并</w:t>
      </w:r>
      <w:r>
        <w:rPr>
          <w:rFonts w:hint="eastAsia" w:ascii="仿宋_GB2312" w:hAnsi="仿宋_GB2312" w:eastAsia="仿宋_GB2312" w:cs="仿宋_GB2312"/>
          <w:color w:val="000000"/>
          <w:sz w:val="28"/>
          <w:szCs w:val="28"/>
        </w:rPr>
        <w:t>及时向甲方反馈项目的执行情况。</w:t>
      </w:r>
    </w:p>
    <w:p w14:paraId="327C1F4D">
      <w:pPr>
        <w:spacing w:line="360" w:lineRule="auto"/>
        <w:ind w:firstLine="560" w:firstLineChars="200"/>
        <w:rPr>
          <w:rFonts w:hint="eastAsia"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乙</w:t>
      </w:r>
      <w:r>
        <w:rPr>
          <w:rFonts w:hint="eastAsia" w:ascii="仿宋_GB2312" w:hAnsi="仿宋_GB2312" w:eastAsia="仿宋_GB2312" w:cs="仿宋_GB2312"/>
          <w:color w:val="000000"/>
          <w:sz w:val="28"/>
          <w:szCs w:val="28"/>
          <w:lang w:val="en-US" w:eastAsia="zh-CN"/>
        </w:rPr>
        <w:t>方</w:t>
      </w:r>
      <w:r>
        <w:rPr>
          <w:rFonts w:hint="eastAsia" w:ascii="仿宋_GB2312" w:hAnsi="仿宋_GB2312" w:eastAsia="仿宋_GB2312" w:cs="仿宋_GB2312"/>
          <w:color w:val="000000"/>
          <w:sz w:val="28"/>
          <w:szCs w:val="28"/>
        </w:rPr>
        <w:t>在项目结束后</w:t>
      </w:r>
      <w:r>
        <w:rPr>
          <w:rFonts w:hint="eastAsia" w:ascii="仿宋_GB2312" w:hAnsi="仿宋_GB2312" w:eastAsia="仿宋_GB2312" w:cs="仿宋_GB2312"/>
          <w:color w:val="000000"/>
          <w:sz w:val="28"/>
          <w:szCs w:val="28"/>
          <w:lang w:val="en-US" w:eastAsia="zh-CN"/>
        </w:rPr>
        <w:t>365个工作日</w:t>
      </w:r>
      <w:r>
        <w:rPr>
          <w:rFonts w:hint="eastAsia" w:ascii="仿宋_GB2312" w:hAnsi="仿宋_GB2312" w:eastAsia="仿宋_GB2312" w:cs="仿宋_GB2312"/>
          <w:color w:val="000000"/>
          <w:sz w:val="28"/>
          <w:szCs w:val="28"/>
        </w:rPr>
        <w:t>内，向</w:t>
      </w:r>
      <w:r>
        <w:rPr>
          <w:rFonts w:hint="eastAsia" w:ascii="仿宋_GB2312" w:hAnsi="仿宋_GB2312" w:eastAsia="仿宋_GB2312" w:cs="仿宋_GB2312"/>
          <w:color w:val="000000"/>
          <w:sz w:val="28"/>
          <w:szCs w:val="28"/>
          <w:lang w:val="en-US" w:eastAsia="zh-CN"/>
        </w:rPr>
        <w:t>甲方</w:t>
      </w:r>
      <w:r>
        <w:rPr>
          <w:rFonts w:hint="eastAsia" w:ascii="仿宋_GB2312" w:hAnsi="仿宋_GB2312" w:eastAsia="仿宋_GB2312" w:cs="仿宋_GB2312"/>
          <w:color w:val="000000"/>
          <w:sz w:val="28"/>
          <w:szCs w:val="28"/>
        </w:rPr>
        <w:t>提交结项报告。</w:t>
      </w:r>
    </w:p>
    <w:p w14:paraId="401A223A">
      <w:pPr>
        <w:spacing w:before="100" w:beforeAutospacing="1" w:after="100" w:afterAutospacing="1" w:line="360" w:lineRule="auto"/>
        <w:ind w:firstLine="562" w:firstLineChars="200"/>
        <w:rPr>
          <w:rFonts w:hint="eastAsia" w:ascii="仿宋_GB2312" w:eastAsia="仿宋_GB2312"/>
          <w:b/>
          <w:sz w:val="28"/>
          <w:szCs w:val="28"/>
          <w:lang w:val="en-US" w:eastAsia="zh-CN"/>
        </w:rPr>
      </w:pPr>
      <w:r>
        <w:rPr>
          <w:rFonts w:hint="eastAsia" w:ascii="仿宋_GB2312" w:eastAsia="仿宋_GB2312"/>
          <w:b/>
          <w:sz w:val="28"/>
          <w:szCs w:val="28"/>
          <w:lang w:val="en-US" w:eastAsia="zh-CN"/>
        </w:rPr>
        <w:t>五、项目管理费</w:t>
      </w:r>
    </w:p>
    <w:p w14:paraId="08346DA9">
      <w:pPr>
        <w:spacing w:line="360" w:lineRule="auto"/>
        <w:ind w:firstLine="560" w:firstLineChars="200"/>
        <w:rPr>
          <w:rFonts w:hint="default"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lang w:val="en-US" w:eastAsia="zh-CN"/>
        </w:rPr>
        <w:t>根据《慈善法》、《基金会管理条例》及《河南医药大学教育基金会</w:t>
      </w:r>
      <w:r>
        <w:rPr>
          <w:rFonts w:hint="default" w:ascii="仿宋_GB2312" w:hAnsi="仿宋_GB2312" w:eastAsia="仿宋_GB2312" w:cs="仿宋_GB2312"/>
          <w:color w:val="000000"/>
          <w:sz w:val="28"/>
          <w:szCs w:val="28"/>
          <w:lang w:val="en-US" w:eastAsia="zh-CN"/>
        </w:rPr>
        <w:t>项目管理办法(试行)》,经双方协商，乙方按捐赠额的</w:t>
      </w:r>
      <w:r>
        <w:rPr>
          <w:rFonts w:hint="eastAsia" w:ascii="仿宋_GB2312" w:hAnsi="仿宋_GB2312" w:eastAsia="仿宋_GB2312" w:cs="仿宋_GB2312"/>
          <w:color w:val="000000"/>
          <w:sz w:val="28"/>
          <w:szCs w:val="28"/>
          <w:u w:val="single"/>
          <w:lang w:val="en-US" w:eastAsia="zh-CN"/>
        </w:rPr>
        <w:t xml:space="preserve">   %</w:t>
      </w:r>
      <w:r>
        <w:rPr>
          <w:rFonts w:hint="default" w:ascii="仿宋_GB2312" w:hAnsi="仿宋_GB2312" w:eastAsia="仿宋_GB2312" w:cs="仿宋_GB2312"/>
          <w:color w:val="000000"/>
          <w:sz w:val="28"/>
          <w:szCs w:val="28"/>
          <w:lang w:val="en-US" w:eastAsia="zh-CN"/>
        </w:rPr>
        <w:t>收取项目管理费。</w:t>
      </w:r>
    </w:p>
    <w:p w14:paraId="580C6DA1">
      <w:pPr>
        <w:spacing w:line="360" w:lineRule="auto"/>
        <w:ind w:firstLine="562" w:firstLineChars="200"/>
        <w:rPr>
          <w:rFonts w:ascii="仿宋_GB2312" w:eastAsia="仿宋_GB2312"/>
          <w:b/>
          <w:sz w:val="28"/>
          <w:szCs w:val="28"/>
        </w:rPr>
      </w:pPr>
      <w:r>
        <w:rPr>
          <w:rFonts w:hint="eastAsia" w:ascii="仿宋_GB2312" w:eastAsia="仿宋_GB2312"/>
          <w:b/>
          <w:sz w:val="28"/>
          <w:szCs w:val="28"/>
          <w:lang w:val="en-US" w:eastAsia="zh-CN"/>
        </w:rPr>
        <w:t>六</w:t>
      </w:r>
      <w:r>
        <w:rPr>
          <w:rFonts w:hint="eastAsia" w:ascii="仿宋_GB2312" w:eastAsia="仿宋_GB2312"/>
          <w:b/>
          <w:sz w:val="28"/>
          <w:szCs w:val="28"/>
        </w:rPr>
        <w:t>、知识产权（学科发展、学术科研类）</w:t>
      </w:r>
    </w:p>
    <w:p w14:paraId="28529CAC">
      <w:pPr>
        <w:spacing w:line="360" w:lineRule="auto"/>
        <w:ind w:firstLine="560" w:firstLineChars="200"/>
        <w:rPr>
          <w:rFonts w:hint="eastAsia" w:ascii="仿宋_GB2312" w:hAnsi="仿宋_GB2312" w:eastAsia="仿宋_GB2312" w:cs="仿宋_GB2312"/>
          <w:color w:val="000000"/>
          <w:sz w:val="28"/>
          <w:szCs w:val="28"/>
          <w:lang w:val="en-US" w:eastAsia="zh-CN"/>
        </w:rPr>
      </w:pPr>
      <w:r>
        <w:rPr>
          <w:rFonts w:hint="eastAsia" w:ascii="仿宋_GB2312" w:hAnsi="仿宋_GB2312" w:eastAsia="仿宋_GB2312" w:cs="仿宋_GB2312"/>
          <w:color w:val="000000"/>
          <w:sz w:val="28"/>
          <w:szCs w:val="28"/>
        </w:rPr>
        <w:t>对于本协议资助的公益项目或者公益活动过程中产生的知识产权、数据信息、电子数据等作品或信息归属</w:t>
      </w:r>
      <w:r>
        <w:rPr>
          <w:rFonts w:hint="eastAsia" w:ascii="仿宋_GB2312" w:hAnsi="仿宋_GB2312" w:eastAsia="仿宋_GB2312" w:cs="仿宋_GB2312"/>
          <w:color w:val="000000"/>
          <w:sz w:val="28"/>
          <w:szCs w:val="28"/>
          <w:lang w:eastAsia="zh-CN"/>
        </w:rPr>
        <w:t>河南医药大学</w:t>
      </w:r>
      <w:r>
        <w:rPr>
          <w:rFonts w:hint="eastAsia" w:ascii="仿宋_GB2312" w:hAnsi="仿宋_GB2312" w:eastAsia="仿宋_GB2312" w:cs="仿宋_GB2312"/>
          <w:color w:val="000000"/>
          <w:sz w:val="28"/>
          <w:szCs w:val="28"/>
        </w:rPr>
        <w:t>独享。</w:t>
      </w:r>
    </w:p>
    <w:p w14:paraId="598E8469">
      <w:pPr>
        <w:spacing w:before="100" w:beforeAutospacing="1" w:after="100" w:afterAutospacing="1" w:line="360" w:lineRule="auto"/>
        <w:ind w:firstLine="562" w:firstLineChars="200"/>
        <w:rPr>
          <w:rFonts w:ascii="仿宋_GB2312" w:eastAsia="仿宋_GB2312"/>
          <w:b/>
          <w:sz w:val="28"/>
          <w:szCs w:val="28"/>
        </w:rPr>
      </w:pPr>
      <w:r>
        <w:rPr>
          <w:rFonts w:hint="eastAsia" w:ascii="仿宋_GB2312" w:eastAsia="仿宋_GB2312"/>
          <w:b/>
          <w:sz w:val="28"/>
          <w:szCs w:val="28"/>
          <w:lang w:val="en-US" w:eastAsia="zh-CN"/>
        </w:rPr>
        <w:t>七</w:t>
      </w:r>
      <w:r>
        <w:rPr>
          <w:rFonts w:hint="eastAsia" w:ascii="仿宋_GB2312" w:eastAsia="仿宋_GB2312"/>
          <w:b/>
          <w:sz w:val="28"/>
          <w:szCs w:val="28"/>
        </w:rPr>
        <w:t>、其他</w:t>
      </w:r>
    </w:p>
    <w:p w14:paraId="4B5C156C">
      <w:pPr>
        <w:spacing w:line="360" w:lineRule="auto"/>
        <w:ind w:firstLine="560" w:firstLineChars="200"/>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rPr>
        <w:t xml:space="preserve"> </w:t>
      </w:r>
      <w:r>
        <w:rPr>
          <w:rFonts w:hint="eastAsia" w:ascii="仿宋_GB2312" w:hAnsi="仿宋_GB2312" w:eastAsia="仿宋_GB2312" w:cs="仿宋_GB2312"/>
          <w:color w:val="000000"/>
          <w:sz w:val="28"/>
          <w:szCs w:val="28"/>
        </w:rPr>
        <w:t>本协议自</w:t>
      </w:r>
      <w:r>
        <w:rPr>
          <w:rFonts w:hint="eastAsia" w:ascii="仿宋_GB2312" w:hAnsi="仿宋_GB2312" w:eastAsia="仿宋_GB2312" w:cs="仿宋_GB2312"/>
          <w:color w:val="000000"/>
          <w:sz w:val="28"/>
          <w:szCs w:val="28"/>
          <w:lang w:val="en-US" w:eastAsia="zh-CN"/>
        </w:rPr>
        <w:t>双</w:t>
      </w:r>
      <w:r>
        <w:rPr>
          <w:rFonts w:hint="eastAsia" w:ascii="仿宋_GB2312" w:hAnsi="仿宋_GB2312" w:eastAsia="仿宋_GB2312" w:cs="仿宋_GB2312"/>
          <w:color w:val="000000"/>
          <w:sz w:val="28"/>
          <w:szCs w:val="28"/>
        </w:rPr>
        <w:t>方法定代表人或授权代表人签字并加盖单位公章或合同专用章之日起生效。授权代表人在本协议上签字的视为已经取得了授权，不另附授权委托书。</w:t>
      </w:r>
    </w:p>
    <w:p w14:paraId="395E8634">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2.本协议的修改、续签以及其它未尽事宜，由甲乙</w:t>
      </w:r>
      <w:r>
        <w:rPr>
          <w:rFonts w:hint="eastAsia" w:ascii="仿宋_GB2312" w:hAnsi="仿宋_GB2312" w:eastAsia="仿宋_GB2312" w:cs="仿宋_GB2312"/>
          <w:color w:val="000000"/>
          <w:sz w:val="28"/>
          <w:szCs w:val="28"/>
          <w:lang w:val="en-US" w:eastAsia="zh-CN"/>
        </w:rPr>
        <w:t>双</w:t>
      </w:r>
      <w:r>
        <w:rPr>
          <w:rFonts w:hint="eastAsia" w:ascii="仿宋_GB2312" w:hAnsi="仿宋_GB2312" w:eastAsia="仿宋_GB2312" w:cs="仿宋_GB2312"/>
          <w:color w:val="000000"/>
          <w:sz w:val="28"/>
          <w:szCs w:val="28"/>
        </w:rPr>
        <w:t>方另行协商解决。</w:t>
      </w:r>
    </w:p>
    <w:p w14:paraId="6576C433">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3.本协议壹式</w:t>
      </w:r>
      <w:r>
        <w:rPr>
          <w:rFonts w:hint="eastAsia" w:ascii="仿宋_GB2312" w:hAnsi="仿宋_GB2312" w:eastAsia="仿宋_GB2312" w:cs="仿宋_GB2312"/>
          <w:color w:val="000000"/>
          <w:sz w:val="28"/>
          <w:szCs w:val="28"/>
          <w:lang w:val="en-US" w:eastAsia="zh-CN"/>
        </w:rPr>
        <w:t>两</w:t>
      </w:r>
      <w:r>
        <w:rPr>
          <w:rFonts w:hint="eastAsia" w:ascii="仿宋_GB2312" w:hAnsi="仿宋_GB2312" w:eastAsia="仿宋_GB2312" w:cs="仿宋_GB2312"/>
          <w:color w:val="000000"/>
          <w:sz w:val="28"/>
          <w:szCs w:val="28"/>
        </w:rPr>
        <w:t>份，甲乙</w:t>
      </w:r>
      <w:r>
        <w:rPr>
          <w:rFonts w:hint="eastAsia" w:ascii="仿宋_GB2312" w:hAnsi="仿宋_GB2312" w:eastAsia="仿宋_GB2312" w:cs="仿宋_GB2312"/>
          <w:color w:val="000000"/>
          <w:sz w:val="28"/>
          <w:szCs w:val="28"/>
          <w:lang w:val="en-US" w:eastAsia="zh-CN"/>
        </w:rPr>
        <w:t>双</w:t>
      </w:r>
      <w:r>
        <w:rPr>
          <w:rFonts w:hint="eastAsia" w:ascii="仿宋_GB2312" w:hAnsi="仿宋_GB2312" w:eastAsia="仿宋_GB2312" w:cs="仿宋_GB2312"/>
          <w:color w:val="000000"/>
          <w:sz w:val="28"/>
          <w:szCs w:val="28"/>
        </w:rPr>
        <w:t>方各执一份，具有同等法律效力。</w:t>
      </w:r>
    </w:p>
    <w:p w14:paraId="3E8B5263">
      <w:pPr>
        <w:spacing w:line="360" w:lineRule="auto"/>
        <w:ind w:firstLine="560" w:firstLineChars="200"/>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（以下无正文）</w:t>
      </w:r>
    </w:p>
    <w:p w14:paraId="15A470E6">
      <w:pPr>
        <w:spacing w:line="360" w:lineRule="auto"/>
        <w:ind w:firstLine="560" w:firstLineChars="200"/>
        <w:rPr>
          <w:rFonts w:ascii="仿宋_GB2312" w:hAnsi="仿宋_GB2312" w:eastAsia="仿宋_GB2312" w:cs="仿宋_GB2312"/>
          <w:color w:val="000000"/>
          <w:sz w:val="28"/>
          <w:szCs w:val="28"/>
        </w:rPr>
      </w:pPr>
    </w:p>
    <w:p w14:paraId="7E11B7AE">
      <w:pPr>
        <w:spacing w:line="600" w:lineRule="exact"/>
        <w:rPr>
          <w:rFonts w:ascii="仿宋_GB2312" w:eastAsia="仿宋_GB2312"/>
          <w:sz w:val="28"/>
          <w:szCs w:val="28"/>
        </w:rPr>
      </w:pPr>
    </w:p>
    <w:p w14:paraId="0CA6A793">
      <w:pPr>
        <w:spacing w:line="600" w:lineRule="exact"/>
        <w:rPr>
          <w:rFonts w:ascii="仿宋_GB2312" w:eastAsia="仿宋_GB2312"/>
          <w:sz w:val="28"/>
          <w:szCs w:val="28"/>
        </w:rPr>
      </w:pPr>
    </w:p>
    <w:p w14:paraId="0428FACF">
      <w:pPr>
        <w:spacing w:line="600" w:lineRule="exact"/>
        <w:rPr>
          <w:rFonts w:ascii="仿宋_GB2312" w:eastAsia="仿宋_GB2312"/>
          <w:sz w:val="28"/>
          <w:szCs w:val="28"/>
        </w:rPr>
      </w:pPr>
    </w:p>
    <w:p w14:paraId="60D4A10D">
      <w:pPr>
        <w:spacing w:line="600" w:lineRule="exact"/>
        <w:rPr>
          <w:rFonts w:ascii="仿宋_GB2312" w:eastAsia="仿宋_GB2312"/>
          <w:sz w:val="28"/>
          <w:szCs w:val="28"/>
        </w:rPr>
      </w:pPr>
    </w:p>
    <w:p w14:paraId="76532D1E">
      <w:pPr>
        <w:spacing w:line="600" w:lineRule="exact"/>
        <w:rPr>
          <w:rFonts w:ascii="仿宋_GB2312" w:eastAsia="仿宋_GB2312"/>
          <w:sz w:val="28"/>
          <w:szCs w:val="28"/>
        </w:rPr>
      </w:pPr>
    </w:p>
    <w:p w14:paraId="7688181E">
      <w:pPr>
        <w:spacing w:line="600" w:lineRule="exact"/>
        <w:rPr>
          <w:rFonts w:ascii="仿宋_GB2312" w:eastAsia="仿宋_GB2312"/>
          <w:sz w:val="28"/>
          <w:szCs w:val="28"/>
        </w:rPr>
      </w:pPr>
    </w:p>
    <w:p w14:paraId="59E4969B">
      <w:pPr>
        <w:spacing w:line="600" w:lineRule="exact"/>
        <w:rPr>
          <w:rFonts w:ascii="仿宋_GB2312" w:eastAsia="仿宋_GB2312"/>
          <w:sz w:val="28"/>
          <w:szCs w:val="28"/>
        </w:rPr>
      </w:pPr>
    </w:p>
    <w:p w14:paraId="196A1129">
      <w:pPr>
        <w:spacing w:line="600" w:lineRule="exact"/>
        <w:rPr>
          <w:rFonts w:ascii="仿宋_GB2312" w:eastAsia="仿宋_GB2312"/>
          <w:sz w:val="28"/>
          <w:szCs w:val="28"/>
        </w:rPr>
      </w:pPr>
    </w:p>
    <w:p w14:paraId="435FFB0A">
      <w:pPr>
        <w:spacing w:line="600" w:lineRule="exact"/>
        <w:rPr>
          <w:rFonts w:ascii="仿宋_GB2312" w:eastAsia="仿宋_GB2312"/>
          <w:sz w:val="28"/>
          <w:szCs w:val="28"/>
        </w:rPr>
      </w:pPr>
    </w:p>
    <w:p w14:paraId="20FC6DF3">
      <w:pPr>
        <w:spacing w:line="600" w:lineRule="exact"/>
        <w:rPr>
          <w:rFonts w:ascii="仿宋_GB2312" w:eastAsia="仿宋_GB2312"/>
          <w:sz w:val="28"/>
          <w:szCs w:val="28"/>
        </w:rPr>
      </w:pPr>
    </w:p>
    <w:p w14:paraId="1BDC0535">
      <w:pPr>
        <w:spacing w:line="600" w:lineRule="exact"/>
        <w:rPr>
          <w:rFonts w:ascii="仿宋_GB2312" w:eastAsia="仿宋_GB2312"/>
          <w:sz w:val="28"/>
          <w:szCs w:val="28"/>
        </w:rPr>
      </w:pPr>
    </w:p>
    <w:p w14:paraId="518B4D42">
      <w:pPr>
        <w:spacing w:line="600" w:lineRule="exact"/>
        <w:rPr>
          <w:rFonts w:ascii="仿宋_GB2312" w:eastAsia="仿宋_GB2312"/>
          <w:sz w:val="28"/>
          <w:szCs w:val="28"/>
        </w:rPr>
      </w:pPr>
    </w:p>
    <w:p w14:paraId="6C924F51">
      <w:pPr>
        <w:spacing w:line="600" w:lineRule="exact"/>
        <w:rPr>
          <w:rFonts w:ascii="仿宋_GB2312" w:eastAsia="仿宋_GB2312"/>
          <w:sz w:val="28"/>
          <w:szCs w:val="28"/>
        </w:rPr>
      </w:pPr>
    </w:p>
    <w:p w14:paraId="238A6A62">
      <w:pPr>
        <w:rPr>
          <w:rFonts w:ascii="仿宋_GB2312" w:eastAsia="仿宋_GB2312"/>
          <w:sz w:val="28"/>
          <w:szCs w:val="28"/>
        </w:rPr>
      </w:pPr>
      <w:r>
        <w:rPr>
          <w:rFonts w:ascii="仿宋_GB2312" w:eastAsia="仿宋_GB2312"/>
          <w:sz w:val="28"/>
          <w:szCs w:val="28"/>
        </w:rPr>
        <w:br w:type="page"/>
      </w:r>
    </w:p>
    <w:p w14:paraId="0D87C9F2">
      <w:pPr>
        <w:spacing w:line="700" w:lineRule="exact"/>
        <w:ind w:firstLine="313" w:firstLineChars="112"/>
        <w:rPr>
          <w:rFonts w:ascii="仿宋_GB2312" w:eastAsia="仿宋_GB2312"/>
          <w:sz w:val="28"/>
          <w:szCs w:val="28"/>
        </w:rPr>
      </w:pPr>
      <w:r>
        <w:rPr>
          <w:rFonts w:hint="eastAsia" w:ascii="仿宋_GB2312" w:eastAsia="仿宋_GB2312"/>
          <w:sz w:val="28"/>
          <w:szCs w:val="28"/>
        </w:rPr>
        <w:t>（本页为签署页）</w:t>
      </w:r>
    </w:p>
    <w:p w14:paraId="74CAC2BE">
      <w:pPr>
        <w:spacing w:line="600" w:lineRule="exact"/>
        <w:ind w:firstLine="313" w:firstLineChars="112"/>
        <w:rPr>
          <w:rFonts w:ascii="仿宋_GB2312" w:eastAsia="仿宋_GB2312"/>
          <w:sz w:val="28"/>
          <w:szCs w:val="28"/>
        </w:rPr>
      </w:pPr>
    </w:p>
    <w:p w14:paraId="64DCF2C7">
      <w:pPr>
        <w:spacing w:line="700" w:lineRule="exact"/>
        <w:ind w:firstLine="313" w:firstLineChars="112"/>
        <w:rPr>
          <w:rFonts w:hint="eastAsia" w:ascii="仿宋_GB2312" w:eastAsia="仿宋_GB2312"/>
          <w:sz w:val="28"/>
          <w:szCs w:val="28"/>
          <w:lang w:val="en-US" w:eastAsia="zh-CN"/>
        </w:rPr>
      </w:pPr>
      <w:r>
        <w:rPr>
          <w:rFonts w:hint="eastAsia" w:ascii="仿宋_GB2312" w:eastAsia="仿宋_GB2312"/>
          <w:sz w:val="28"/>
          <w:szCs w:val="28"/>
        </w:rPr>
        <w:t>甲</w:t>
      </w:r>
      <w:r>
        <w:rPr>
          <w:rFonts w:ascii="仿宋_GB2312" w:eastAsia="仿宋_GB2312"/>
          <w:sz w:val="28"/>
          <w:szCs w:val="28"/>
        </w:rPr>
        <w:t xml:space="preserve">    </w:t>
      </w:r>
      <w:r>
        <w:rPr>
          <w:rFonts w:hint="eastAsia" w:ascii="仿宋_GB2312" w:eastAsia="仿宋_GB2312"/>
          <w:sz w:val="28"/>
          <w:szCs w:val="28"/>
        </w:rPr>
        <w:t>方：</w:t>
      </w:r>
      <w:r>
        <w:rPr>
          <w:rFonts w:hint="eastAsia" w:ascii="仿宋_GB2312" w:eastAsia="仿宋_GB2312"/>
          <w:sz w:val="28"/>
          <w:szCs w:val="28"/>
          <w:lang w:val="en-US" w:eastAsia="zh-CN"/>
        </w:rPr>
        <w:t xml:space="preserve"> </w:t>
      </w:r>
    </w:p>
    <w:p w14:paraId="0D537B45">
      <w:pPr>
        <w:spacing w:line="700" w:lineRule="exact"/>
        <w:ind w:firstLine="313" w:firstLineChars="112"/>
        <w:rPr>
          <w:rFonts w:ascii="仿宋_GB2312" w:eastAsia="仿宋_GB2312"/>
          <w:sz w:val="28"/>
          <w:szCs w:val="28"/>
        </w:rPr>
      </w:pPr>
      <w:r>
        <w:rPr>
          <w:rFonts w:hint="eastAsia" w:ascii="仿宋_GB2312" w:eastAsia="仿宋_GB2312"/>
          <w:sz w:val="28"/>
          <w:szCs w:val="28"/>
        </w:rPr>
        <w:t>代表签字：</w:t>
      </w:r>
    </w:p>
    <w:p w14:paraId="43E56B13">
      <w:pPr>
        <w:spacing w:line="700" w:lineRule="exact"/>
        <w:ind w:firstLine="313" w:firstLineChars="112"/>
        <w:rPr>
          <w:rFonts w:ascii="仿宋_GB2312" w:eastAsia="仿宋_GB2312"/>
          <w:sz w:val="28"/>
          <w:szCs w:val="28"/>
        </w:rPr>
      </w:pPr>
      <w:r>
        <w:rPr>
          <w:rFonts w:hint="eastAsia" w:ascii="仿宋_GB2312" w:eastAsia="仿宋_GB2312"/>
          <w:sz w:val="28"/>
          <w:szCs w:val="28"/>
        </w:rPr>
        <w:t>日    期：    年   月   日</w:t>
      </w:r>
    </w:p>
    <w:p w14:paraId="1FC25477">
      <w:pPr>
        <w:spacing w:line="700" w:lineRule="exact"/>
        <w:rPr>
          <w:rFonts w:ascii="仿宋_GB2312" w:eastAsia="仿宋_GB2312"/>
          <w:sz w:val="28"/>
          <w:szCs w:val="28"/>
        </w:rPr>
      </w:pPr>
    </w:p>
    <w:p w14:paraId="675F69B5">
      <w:pPr>
        <w:spacing w:line="700" w:lineRule="exact"/>
        <w:rPr>
          <w:rFonts w:ascii="仿宋_GB2312" w:eastAsia="仿宋_GB2312"/>
          <w:sz w:val="28"/>
          <w:szCs w:val="28"/>
        </w:rPr>
      </w:pPr>
    </w:p>
    <w:p w14:paraId="2F594F4D">
      <w:pPr>
        <w:spacing w:line="700" w:lineRule="exact"/>
        <w:ind w:firstLine="313" w:firstLineChars="112"/>
        <w:rPr>
          <w:rFonts w:ascii="仿宋_GB2312" w:eastAsia="仿宋_GB2312"/>
          <w:sz w:val="28"/>
          <w:szCs w:val="28"/>
        </w:rPr>
      </w:pPr>
      <w:r>
        <w:rPr>
          <w:rFonts w:hint="eastAsia" w:ascii="仿宋_GB2312" w:eastAsia="仿宋_GB2312"/>
          <w:sz w:val="28"/>
          <w:szCs w:val="28"/>
        </w:rPr>
        <w:t>乙</w:t>
      </w:r>
      <w:r>
        <w:rPr>
          <w:rFonts w:ascii="仿宋_GB2312" w:eastAsia="仿宋_GB2312"/>
          <w:sz w:val="28"/>
          <w:szCs w:val="28"/>
        </w:rPr>
        <w:t xml:space="preserve">    </w:t>
      </w:r>
      <w:r>
        <w:rPr>
          <w:rFonts w:hint="eastAsia" w:ascii="仿宋_GB2312" w:eastAsia="仿宋_GB2312"/>
          <w:sz w:val="28"/>
          <w:szCs w:val="28"/>
        </w:rPr>
        <w:t>方：</w:t>
      </w:r>
      <w:r>
        <w:rPr>
          <w:rFonts w:hint="eastAsia" w:ascii="仿宋_GB2312" w:eastAsia="仿宋_GB2312"/>
          <w:sz w:val="28"/>
          <w:szCs w:val="28"/>
          <w:lang w:eastAsia="zh-CN"/>
        </w:rPr>
        <w:t>河南医药大学</w:t>
      </w:r>
      <w:r>
        <w:rPr>
          <w:rFonts w:hint="eastAsia" w:ascii="仿宋_GB2312" w:eastAsia="仿宋_GB2312"/>
          <w:sz w:val="28"/>
          <w:szCs w:val="28"/>
        </w:rPr>
        <w:t>教育基金会</w:t>
      </w:r>
      <w:r>
        <w:rPr>
          <w:rFonts w:ascii="仿宋_GB2312" w:eastAsia="仿宋_GB2312"/>
          <w:sz w:val="28"/>
          <w:szCs w:val="28"/>
        </w:rPr>
        <w:t xml:space="preserve"> </w:t>
      </w:r>
    </w:p>
    <w:p w14:paraId="749C238F">
      <w:pPr>
        <w:spacing w:line="700" w:lineRule="exact"/>
        <w:ind w:firstLine="313" w:firstLineChars="112"/>
        <w:rPr>
          <w:rFonts w:ascii="仿宋_GB2312" w:eastAsia="仿宋_GB2312"/>
          <w:sz w:val="28"/>
          <w:szCs w:val="28"/>
        </w:rPr>
      </w:pPr>
      <w:r>
        <w:rPr>
          <w:rFonts w:hint="eastAsia" w:ascii="仿宋_GB2312" w:eastAsia="仿宋_GB2312"/>
          <w:sz w:val="28"/>
          <w:szCs w:val="28"/>
        </w:rPr>
        <w:t>代表签字：</w:t>
      </w:r>
    </w:p>
    <w:p w14:paraId="76CB7036">
      <w:pPr>
        <w:spacing w:line="700" w:lineRule="exact"/>
        <w:ind w:firstLine="358"/>
        <w:rPr>
          <w:rFonts w:ascii="仿宋_GB2312" w:eastAsia="仿宋_GB2312"/>
          <w:sz w:val="28"/>
          <w:szCs w:val="28"/>
        </w:rPr>
      </w:pPr>
      <w:r>
        <w:rPr>
          <w:rFonts w:hint="eastAsia" w:ascii="仿宋_GB2312" w:eastAsia="仿宋_GB2312"/>
          <w:sz w:val="28"/>
          <w:szCs w:val="28"/>
        </w:rPr>
        <w:t>日</w:t>
      </w:r>
      <w:r>
        <w:rPr>
          <w:rFonts w:ascii="仿宋_GB2312" w:eastAsia="仿宋_GB2312"/>
          <w:sz w:val="28"/>
          <w:szCs w:val="28"/>
        </w:rPr>
        <w:t xml:space="preserve">    </w:t>
      </w:r>
      <w:r>
        <w:rPr>
          <w:rFonts w:hint="eastAsia" w:ascii="仿宋_GB2312" w:eastAsia="仿宋_GB2312"/>
          <w:sz w:val="28"/>
          <w:szCs w:val="28"/>
        </w:rPr>
        <w:t>期：</w:t>
      </w:r>
      <w:r>
        <w:rPr>
          <w:rFonts w:ascii="仿宋_GB2312" w:eastAsia="仿宋_GB2312"/>
          <w:sz w:val="28"/>
          <w:szCs w:val="28"/>
        </w:rPr>
        <w:t xml:space="preserve">   </w:t>
      </w:r>
      <w:r>
        <w:rPr>
          <w:rFonts w:hint="eastAsia" w:ascii="仿宋_GB2312" w:eastAsia="仿宋_GB2312"/>
          <w:sz w:val="28"/>
          <w:szCs w:val="28"/>
        </w:rPr>
        <w:t>年   月   日</w:t>
      </w:r>
    </w:p>
    <w:p w14:paraId="35AAEA40">
      <w:pPr>
        <w:spacing w:line="700" w:lineRule="exact"/>
        <w:ind w:firstLine="1428" w:firstLineChars="510"/>
        <w:rPr>
          <w:rFonts w:ascii="仿宋_GB2312" w:eastAsia="仿宋_GB2312"/>
          <w:sz w:val="28"/>
          <w:szCs w:val="28"/>
        </w:rPr>
      </w:pPr>
    </w:p>
    <w:p w14:paraId="256FC3AE">
      <w:pPr>
        <w:spacing w:line="700" w:lineRule="exact"/>
        <w:ind w:firstLine="314"/>
        <w:rPr>
          <w:rFonts w:ascii="仿宋_GB2312" w:eastAsia="仿宋_GB2312"/>
          <w:sz w:val="28"/>
          <w:szCs w:val="28"/>
        </w:rPr>
      </w:pPr>
    </w:p>
    <w:p w14:paraId="065C5AC0">
      <w:pPr>
        <w:spacing w:line="700" w:lineRule="exact"/>
        <w:ind w:firstLine="314"/>
        <w:rPr>
          <w:rFonts w:ascii="仿宋_GB2312" w:eastAsia="仿宋_GB2312"/>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86246551"/>
      <w:docPartObj>
        <w:docPartGallery w:val="autotext"/>
      </w:docPartObj>
    </w:sdtPr>
    <w:sdtContent>
      <w:p w14:paraId="6F87ABE3">
        <w:pPr>
          <w:pStyle w:val="3"/>
          <w:jc w:val="center"/>
        </w:pPr>
        <w:r>
          <w:fldChar w:fldCharType="begin"/>
        </w:r>
        <w:r>
          <w:instrText xml:space="preserve">PAGE   \* MERGEFORMAT</w:instrText>
        </w:r>
        <w:r>
          <w:fldChar w:fldCharType="separate"/>
        </w:r>
        <w:r>
          <w:rPr>
            <w:lang w:val="zh-CN"/>
          </w:rPr>
          <w:t>2</w:t>
        </w:r>
        <w:r>
          <w:fldChar w:fldCharType="end"/>
        </w:r>
      </w:p>
    </w:sdtContent>
  </w:sdt>
  <w:p w14:paraId="2CD3F71A">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040C9D">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E3Y2I3OTRlNTA1NjUwZGY1NGI3NTM4NWZhMGI4N2IifQ=="/>
  </w:docVars>
  <w:rsids>
    <w:rsidRoot w:val="00172A27"/>
    <w:rsid w:val="00022406"/>
    <w:rsid w:val="00057906"/>
    <w:rsid w:val="000745BE"/>
    <w:rsid w:val="00086118"/>
    <w:rsid w:val="00091FA8"/>
    <w:rsid w:val="00096CAB"/>
    <w:rsid w:val="000D1100"/>
    <w:rsid w:val="000E29DB"/>
    <w:rsid w:val="000E533E"/>
    <w:rsid w:val="00101F95"/>
    <w:rsid w:val="00135119"/>
    <w:rsid w:val="0014057C"/>
    <w:rsid w:val="00167B90"/>
    <w:rsid w:val="001728A1"/>
    <w:rsid w:val="00172A27"/>
    <w:rsid w:val="0018771C"/>
    <w:rsid w:val="0019463B"/>
    <w:rsid w:val="001B18E3"/>
    <w:rsid w:val="001E713B"/>
    <w:rsid w:val="00207467"/>
    <w:rsid w:val="002123EC"/>
    <w:rsid w:val="002A0FAF"/>
    <w:rsid w:val="002B5EA1"/>
    <w:rsid w:val="002C27EE"/>
    <w:rsid w:val="002F13C2"/>
    <w:rsid w:val="00313C50"/>
    <w:rsid w:val="00336224"/>
    <w:rsid w:val="00376EC3"/>
    <w:rsid w:val="003B135E"/>
    <w:rsid w:val="003B1628"/>
    <w:rsid w:val="00432F99"/>
    <w:rsid w:val="00447509"/>
    <w:rsid w:val="0047400D"/>
    <w:rsid w:val="00492E75"/>
    <w:rsid w:val="004953E1"/>
    <w:rsid w:val="004D2FB1"/>
    <w:rsid w:val="004D6BEC"/>
    <w:rsid w:val="004E38E9"/>
    <w:rsid w:val="004E61A1"/>
    <w:rsid w:val="004F3713"/>
    <w:rsid w:val="004F4D38"/>
    <w:rsid w:val="004F5AD8"/>
    <w:rsid w:val="00500E2C"/>
    <w:rsid w:val="00512459"/>
    <w:rsid w:val="00537F17"/>
    <w:rsid w:val="005544F7"/>
    <w:rsid w:val="0055758E"/>
    <w:rsid w:val="00557BA4"/>
    <w:rsid w:val="00563987"/>
    <w:rsid w:val="005747A5"/>
    <w:rsid w:val="005D2407"/>
    <w:rsid w:val="005E11FA"/>
    <w:rsid w:val="005E51B5"/>
    <w:rsid w:val="005F64CE"/>
    <w:rsid w:val="0060001B"/>
    <w:rsid w:val="0061173A"/>
    <w:rsid w:val="0061315A"/>
    <w:rsid w:val="00621EBF"/>
    <w:rsid w:val="00631D3F"/>
    <w:rsid w:val="006635D7"/>
    <w:rsid w:val="00692378"/>
    <w:rsid w:val="006E7D32"/>
    <w:rsid w:val="006F65E4"/>
    <w:rsid w:val="00704825"/>
    <w:rsid w:val="00707ABC"/>
    <w:rsid w:val="0072769A"/>
    <w:rsid w:val="00744EDE"/>
    <w:rsid w:val="00751C04"/>
    <w:rsid w:val="00763E6E"/>
    <w:rsid w:val="00785DB1"/>
    <w:rsid w:val="007A44C0"/>
    <w:rsid w:val="007A7F3B"/>
    <w:rsid w:val="007B4F04"/>
    <w:rsid w:val="007B6031"/>
    <w:rsid w:val="007E6103"/>
    <w:rsid w:val="008374F8"/>
    <w:rsid w:val="00855163"/>
    <w:rsid w:val="00867BAF"/>
    <w:rsid w:val="008A1660"/>
    <w:rsid w:val="008D09EF"/>
    <w:rsid w:val="008D56D1"/>
    <w:rsid w:val="008D732C"/>
    <w:rsid w:val="00904B73"/>
    <w:rsid w:val="00924FBD"/>
    <w:rsid w:val="00926562"/>
    <w:rsid w:val="00953C16"/>
    <w:rsid w:val="00954214"/>
    <w:rsid w:val="009545DB"/>
    <w:rsid w:val="00961BD5"/>
    <w:rsid w:val="009738D4"/>
    <w:rsid w:val="009A4A56"/>
    <w:rsid w:val="009B2686"/>
    <w:rsid w:val="009C3468"/>
    <w:rsid w:val="009F59F3"/>
    <w:rsid w:val="00A020CB"/>
    <w:rsid w:val="00A06001"/>
    <w:rsid w:val="00A17016"/>
    <w:rsid w:val="00A20E11"/>
    <w:rsid w:val="00A25A88"/>
    <w:rsid w:val="00A34A6F"/>
    <w:rsid w:val="00A35DDB"/>
    <w:rsid w:val="00A41FB2"/>
    <w:rsid w:val="00A45552"/>
    <w:rsid w:val="00A4675D"/>
    <w:rsid w:val="00A5495C"/>
    <w:rsid w:val="00A55DC1"/>
    <w:rsid w:val="00A56C82"/>
    <w:rsid w:val="00A62415"/>
    <w:rsid w:val="00A7110E"/>
    <w:rsid w:val="00A87F27"/>
    <w:rsid w:val="00AA1AA7"/>
    <w:rsid w:val="00AD0A8F"/>
    <w:rsid w:val="00AD1DBE"/>
    <w:rsid w:val="00B01818"/>
    <w:rsid w:val="00B050C3"/>
    <w:rsid w:val="00B24716"/>
    <w:rsid w:val="00B529C6"/>
    <w:rsid w:val="00B601A1"/>
    <w:rsid w:val="00B60C41"/>
    <w:rsid w:val="00B64345"/>
    <w:rsid w:val="00BE3327"/>
    <w:rsid w:val="00BF4FBF"/>
    <w:rsid w:val="00C100EE"/>
    <w:rsid w:val="00C10829"/>
    <w:rsid w:val="00C265CC"/>
    <w:rsid w:val="00C732D2"/>
    <w:rsid w:val="00C8233A"/>
    <w:rsid w:val="00CC765F"/>
    <w:rsid w:val="00D1199C"/>
    <w:rsid w:val="00D26964"/>
    <w:rsid w:val="00D274D1"/>
    <w:rsid w:val="00D412E4"/>
    <w:rsid w:val="00D7097C"/>
    <w:rsid w:val="00D72CF5"/>
    <w:rsid w:val="00D739C4"/>
    <w:rsid w:val="00D8238A"/>
    <w:rsid w:val="00D91F5E"/>
    <w:rsid w:val="00D92D2B"/>
    <w:rsid w:val="00D95CD7"/>
    <w:rsid w:val="00DA0821"/>
    <w:rsid w:val="00DB6EC8"/>
    <w:rsid w:val="00DC4BA1"/>
    <w:rsid w:val="00DE3485"/>
    <w:rsid w:val="00DF2DCF"/>
    <w:rsid w:val="00DF392B"/>
    <w:rsid w:val="00E013CD"/>
    <w:rsid w:val="00E12B60"/>
    <w:rsid w:val="00E227F8"/>
    <w:rsid w:val="00E43323"/>
    <w:rsid w:val="00E472FE"/>
    <w:rsid w:val="00E8198F"/>
    <w:rsid w:val="00EA03B0"/>
    <w:rsid w:val="00EB665D"/>
    <w:rsid w:val="00ED42BF"/>
    <w:rsid w:val="00F02895"/>
    <w:rsid w:val="00F2313B"/>
    <w:rsid w:val="00F262D3"/>
    <w:rsid w:val="00F436C6"/>
    <w:rsid w:val="00F64EC8"/>
    <w:rsid w:val="00F66B29"/>
    <w:rsid w:val="00FA1936"/>
    <w:rsid w:val="00FA7FB0"/>
    <w:rsid w:val="02DA327F"/>
    <w:rsid w:val="09A950D4"/>
    <w:rsid w:val="13AF1F97"/>
    <w:rsid w:val="163A06C5"/>
    <w:rsid w:val="167A4634"/>
    <w:rsid w:val="1A6171CD"/>
    <w:rsid w:val="20631369"/>
    <w:rsid w:val="23831314"/>
    <w:rsid w:val="251D242F"/>
    <w:rsid w:val="2CBE61FF"/>
    <w:rsid w:val="2CE96994"/>
    <w:rsid w:val="30DA11D4"/>
    <w:rsid w:val="32D2023D"/>
    <w:rsid w:val="32D6735D"/>
    <w:rsid w:val="364921A6"/>
    <w:rsid w:val="37707421"/>
    <w:rsid w:val="3AC64B87"/>
    <w:rsid w:val="428635A3"/>
    <w:rsid w:val="42E303BC"/>
    <w:rsid w:val="4382453A"/>
    <w:rsid w:val="443538F2"/>
    <w:rsid w:val="4900650D"/>
    <w:rsid w:val="52F664E6"/>
    <w:rsid w:val="53DE59A8"/>
    <w:rsid w:val="566C201F"/>
    <w:rsid w:val="57D9077D"/>
    <w:rsid w:val="58647451"/>
    <w:rsid w:val="5BF313BE"/>
    <w:rsid w:val="6A1A0E21"/>
    <w:rsid w:val="6B0F3907"/>
    <w:rsid w:val="6F3F0902"/>
    <w:rsid w:val="72D875FC"/>
    <w:rsid w:val="72E7195E"/>
    <w:rsid w:val="745D6A08"/>
    <w:rsid w:val="75133FB1"/>
    <w:rsid w:val="76285344"/>
    <w:rsid w:val="774249AA"/>
    <w:rsid w:val="7CBE24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9"/>
    <w:semiHidden/>
    <w:unhideWhenUsed/>
    <w:qFormat/>
    <w:uiPriority w:val="99"/>
    <w:rPr>
      <w:sz w:val="18"/>
      <w:szCs w:val="18"/>
    </w:rPr>
  </w:style>
  <w:style w:type="paragraph" w:styleId="3">
    <w:name w:val="footer"/>
    <w:basedOn w:val="1"/>
    <w:link w:val="7"/>
    <w:qFormat/>
    <w:uiPriority w:val="99"/>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7">
    <w:name w:val="页脚 Char"/>
    <w:link w:val="3"/>
    <w:qFormat/>
    <w:uiPriority w:val="99"/>
    <w:rPr>
      <w:kern w:val="2"/>
      <w:sz w:val="18"/>
      <w:szCs w:val="18"/>
    </w:rPr>
  </w:style>
  <w:style w:type="character" w:customStyle="1" w:styleId="8">
    <w:name w:val="页眉 Char"/>
    <w:link w:val="4"/>
    <w:qFormat/>
    <w:uiPriority w:val="0"/>
    <w:rPr>
      <w:kern w:val="2"/>
      <w:sz w:val="18"/>
      <w:szCs w:val="18"/>
    </w:rPr>
  </w:style>
  <w:style w:type="character" w:customStyle="1" w:styleId="9">
    <w:name w:val="批注框文本 Char"/>
    <w:basedOn w:val="6"/>
    <w:link w:val="2"/>
    <w:semiHidden/>
    <w:qFormat/>
    <w:uiPriority w:val="99"/>
    <w:rPr>
      <w:kern w:val="2"/>
      <w:sz w:val="18"/>
      <w:szCs w:val="18"/>
    </w:rPr>
  </w:style>
  <w:style w:type="paragraph" w:styleId="10">
    <w:name w:val="List Paragraph"/>
    <w:basedOn w:val="1"/>
    <w:qFormat/>
    <w:uiPriority w:val="34"/>
    <w:pPr>
      <w:ind w:firstLine="420" w:firstLineChars="200"/>
    </w:pPr>
  </w:style>
  <w:style w:type="paragraph" w:customStyle="1" w:styleId="11">
    <w:name w:val="pa-9"/>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8E786-929E-435D-A2D9-D050B0C33D59}">
  <ds:schemaRefs/>
</ds:datastoreItem>
</file>

<file path=docProps/app.xml><?xml version="1.0" encoding="utf-8"?>
<Properties xmlns="http://schemas.openxmlformats.org/officeDocument/2006/extended-properties" xmlns:vt="http://schemas.openxmlformats.org/officeDocument/2006/docPropsVTypes">
  <Template>Normal</Template>
  <Company>后勤管理处</Company>
  <Pages>5</Pages>
  <Words>1071</Words>
  <Characters>1131</Characters>
  <Lines>8</Lines>
  <Paragraphs>2</Paragraphs>
  <TotalTime>0</TotalTime>
  <ScaleCrop>false</ScaleCrop>
  <LinksUpToDate>false</LinksUpToDate>
  <CharactersWithSpaces>1180</CharactersWithSpaces>
  <Application>WPS Office_12.1.0.29158_F1E327BC-269C-435d-A152-05C5408002CA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2019-03-20T09:28:00Z</dcterms:created>
  <dc:creator>liu liya</dc:creator>
  <cp:lastModifiedBy>杨博</cp:lastModifiedBy>
  <cp:lastPrinted>2007-10-09T20:20:00Z</cp:lastPrinted>
  <dcterms:modified xsi:type="dcterms:W3CDTF">2026-10-20T09:03:00Z</dcterms:modified>
  <dc:title>捐赠协议书</dc:title>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2052-12.1.0.29158</vt:lpwstr>
  </property>
  <property fmtid="{D5CDD505-2E9C-101B-9397-08002B2CF9AE}" pid="3" name="ICV">
    <vt:lpwstr>6A3402BD983347359CA570EFAC75D725_13</vt:lpwstr>
  </property>
  <property fmtid="{D5CDD505-2E9C-101B-9397-08002B2CF9AE}" pid="4" name="KSOTemplateDocerSaveRecord">
    <vt:lpwstr>eyJoZGlkIjoiMDJjOTlkNmQ0NWUzZThjNTI5NzI3YzFmOTc2M2RhZmYiLCJ1c2VySWQiOiI0ODA1ODg5NzkifQ==</vt:lpwstr>
  </property>
</Properties>
</file>